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3168" w:firstLineChars="1600"/>
        <w:jc w:val="both"/>
        <w:textAlignment w:val="auto"/>
        <w:rPr>
          <w:rFonts w:ascii="FangSong_GB2312" w:hAnsi="FangSong_GB2312" w:eastAsia="FangSong_GB2312" w:cs="FangSong_GB2312"/>
          <w:spacing w:val="-56"/>
          <w:sz w:val="31"/>
          <w:szCs w:val="31"/>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2"/>
          <w:sz w:val="32"/>
          <w:szCs w:val="32"/>
          <w:lang w:val="en-US" w:eastAsia="zh-CN" w:bidi="ar-SA"/>
        </w:rPr>
      </w:pPr>
      <w:r>
        <w:rPr>
          <w:rFonts w:hint="eastAsia" w:ascii="方正小标宋简体" w:hAnsi="方正小标宋简体" w:eastAsia="方正小标宋简体" w:cs="方正小标宋简体"/>
          <w:sz w:val="44"/>
          <w:szCs w:val="44"/>
          <w:highlight w:val="none"/>
          <w:lang w:val="en-US" w:eastAsia="zh-CN"/>
        </w:rPr>
        <w:t>陕西省养老机构星级评定办法（修订）</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1215" w:leftChars="0" w:hanging="1215" w:firstLineChars="0"/>
        <w:jc w:val="center"/>
        <w:textAlignment w:val="auto"/>
        <w:rPr>
          <w:rFonts w:hint="eastAsia" w:ascii="黑体" w:hAnsi="黑体" w:eastAsia="黑体" w:cs="黑体"/>
          <w:b w:val="0"/>
          <w:bCs w:val="0"/>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 xml:space="preserve">第一章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第一条</w:t>
      </w:r>
      <w:r>
        <w:rPr>
          <w:rFonts w:hint="eastAsia" w:ascii="仿宋" w:hAnsi="仿宋" w:eastAsia="仿宋" w:cs="仿宋_GB2312"/>
          <w:color w:val="000000"/>
          <w:kern w:val="2"/>
          <w:sz w:val="32"/>
          <w:szCs w:val="32"/>
          <w:lang w:val="en-US" w:eastAsia="zh-CN" w:bidi="ar-SA"/>
        </w:rPr>
        <w:t xml:space="preserve">  </w:t>
      </w:r>
      <w:r>
        <w:rPr>
          <w:rFonts w:hint="eastAsia" w:ascii="仿宋_GB2312" w:hAnsi="仿宋_GB2312" w:eastAsia="仿宋_GB2312" w:cs="仿宋_GB2312"/>
          <w:color w:val="000000"/>
          <w:sz w:val="32"/>
          <w:szCs w:val="32"/>
        </w:rPr>
        <w:t>为全面建立我省科学统一的养老机构质量和评价体系，规范养老机构星级评定工作，根据《养老机构管理办法》（民政部令第66号）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《民政部关于加快建立全国统一养老机构等级评定体系的指导意见》（民发〔2019〕137号）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《&lt;养老机构等级划分与评定&gt;国家标准实施指南（2023版）》</w:t>
      </w:r>
      <w:r>
        <w:rPr>
          <w:rFonts w:hint="eastAsia" w:ascii="仿宋_GB2312" w:hAnsi="仿宋_GB2312" w:eastAsia="仿宋_GB2312" w:cs="仿宋_GB2312"/>
          <w:color w:val="000000"/>
          <w:spacing w:val="6"/>
          <w:sz w:val="32"/>
          <w:szCs w:val="32"/>
        </w:rPr>
        <w:t>和</w:t>
      </w:r>
      <w:r>
        <w:rPr>
          <w:rFonts w:hint="eastAsia" w:ascii="仿宋_GB2312" w:hAnsi="仿宋_GB2312" w:eastAsia="仿宋_GB2312" w:cs="仿宋_GB2312"/>
          <w:b w:val="0"/>
          <w:bCs w:val="0"/>
          <w:color w:val="000000"/>
          <w:spacing w:val="6"/>
          <w:sz w:val="32"/>
          <w:szCs w:val="32"/>
          <w:lang w:eastAsia="zh-CN"/>
        </w:rPr>
        <w:t>《陕西省养老服务条例》</w:t>
      </w:r>
      <w:r>
        <w:rPr>
          <w:rFonts w:hint="eastAsia" w:ascii="仿宋_GB2312" w:hAnsi="仿宋_GB2312" w:eastAsia="仿宋_GB2312" w:cs="仿宋_GB2312"/>
          <w:b w:val="0"/>
          <w:bCs w:val="0"/>
          <w:color w:val="000000"/>
          <w:spacing w:val="9"/>
          <w:sz w:val="32"/>
          <w:szCs w:val="32"/>
        </w:rPr>
        <w:t>等</w:t>
      </w:r>
      <w:r>
        <w:rPr>
          <w:rFonts w:hint="eastAsia" w:ascii="仿宋_GB2312" w:hAnsi="仿宋_GB2312" w:eastAsia="仿宋_GB2312" w:cs="仿宋_GB2312"/>
          <w:b w:val="0"/>
          <w:bCs w:val="0"/>
          <w:color w:val="000000"/>
          <w:spacing w:val="7"/>
          <w:sz w:val="32"/>
          <w:szCs w:val="32"/>
          <w:lang w:eastAsia="zh-CN"/>
        </w:rPr>
        <w:t>相关规定</w:t>
      </w:r>
      <w:r>
        <w:rPr>
          <w:rFonts w:hint="eastAsia" w:ascii="仿宋_GB2312" w:hAnsi="仿宋_GB2312" w:eastAsia="仿宋_GB2312" w:cs="仿宋_GB2312"/>
          <w:color w:val="000000"/>
          <w:sz w:val="32"/>
          <w:szCs w:val="32"/>
        </w:rPr>
        <w:t>,结合我省实际，制定本办法。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第二条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本省行政区域内养老机构星级评定活动,适用本办法。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_GB2312"/>
          <w:sz w:val="32"/>
          <w:szCs w:val="32"/>
          <w:lang w:val="en-US" w:eastAsia="zh-CN"/>
        </w:rPr>
        <w:t xml:space="preserve">  </w:t>
      </w:r>
      <w:r>
        <w:rPr>
          <w:rFonts w:hint="eastAsia" w:ascii="仿宋_GB2312" w:hAnsi="仿宋_GB2312" w:eastAsia="仿宋_GB2312" w:cs="仿宋_GB2312"/>
          <w:sz w:val="32"/>
          <w:szCs w:val="32"/>
        </w:rPr>
        <w:t>养老机构星级评定工作遵循“自愿申请、分级评定、统一标准、公开透明、动态管理”的原则。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养老机构星级评定工作实行政府指导、社会参与、独立运作的工作机制。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第五条 </w:t>
      </w:r>
      <w:r>
        <w:rPr>
          <w:rFonts w:hint="eastAsia" w:ascii="仿宋" w:hAnsi="仿宋" w:eastAsia="仿宋" w:cs="仿宋_GB2312"/>
          <w:sz w:val="32"/>
          <w:szCs w:val="32"/>
          <w:lang w:val="en-US" w:eastAsia="zh-CN"/>
        </w:rPr>
        <w:t xml:space="preserve"> </w:t>
      </w:r>
      <w:r>
        <w:rPr>
          <w:rFonts w:hint="eastAsia" w:ascii="仿宋_GB2312" w:hAnsi="仿宋_GB2312" w:eastAsia="仿宋_GB2312" w:cs="仿宋_GB2312"/>
          <w:sz w:val="32"/>
          <w:szCs w:val="32"/>
          <w:lang w:val="en-US" w:eastAsia="zh-CN"/>
        </w:rPr>
        <w:t>养老机构等级评定分为五个等级（星级），</w:t>
      </w:r>
      <w:r>
        <w:rPr>
          <w:rFonts w:hint="eastAsia" w:ascii="仿宋_GB2312" w:hAnsi="仿宋_GB2312" w:eastAsia="仿宋_GB2312" w:cs="仿宋_GB2312"/>
          <w:sz w:val="32"/>
          <w:szCs w:val="32"/>
        </w:rPr>
        <w:t>按照综合评分从高到低</w:t>
      </w:r>
      <w:r>
        <w:rPr>
          <w:rFonts w:hint="eastAsia" w:ascii="仿宋_GB2312" w:hAnsi="仿宋_GB2312" w:eastAsia="仿宋_GB2312" w:cs="仿宋_GB2312"/>
          <w:sz w:val="32"/>
          <w:szCs w:val="32"/>
          <w:lang w:val="en-US" w:eastAsia="zh-CN"/>
        </w:rPr>
        <w:t>依次</w:t>
      </w:r>
      <w:r>
        <w:rPr>
          <w:rFonts w:hint="eastAsia" w:ascii="仿宋_GB2312" w:hAnsi="仿宋_GB2312" w:eastAsia="仿宋_GB2312" w:cs="仿宋_GB2312"/>
          <w:sz w:val="32"/>
          <w:szCs w:val="32"/>
        </w:rPr>
        <w:t>为五星（★★★★★）、四星（★★★★）、三星（★★★）、二星（★★）、一星（★）五个星级。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各星级综合评分应不低于：五星级90分（含），四星级7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分（含），三星级</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分（含），二星级</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分（含），一星级</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分（含）。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b/>
          <w:bCs/>
          <w:sz w:val="32"/>
          <w:szCs w:val="32"/>
        </w:rPr>
      </w:pPr>
      <w:r>
        <w:rPr>
          <w:rFonts w:hint="eastAsia" w:ascii="黑体" w:hAnsi="黑体" w:eastAsia="黑体" w:cs="黑体"/>
          <w:b w:val="0"/>
          <w:bCs w:val="0"/>
          <w:kern w:val="2"/>
          <w:sz w:val="32"/>
          <w:szCs w:val="32"/>
          <w:lang w:val="en-US" w:eastAsia="zh-CN" w:bidi="ar-SA"/>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评定对象和条件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kern w:val="2"/>
          <w:sz w:val="32"/>
          <w:szCs w:val="32"/>
          <w:lang w:val="en-US" w:eastAsia="zh-CN" w:bidi="ar-SA"/>
        </w:rPr>
        <w:t xml:space="preserve">第六条 </w:t>
      </w:r>
      <w:r>
        <w:rPr>
          <w:rFonts w:hint="eastAsia" w:ascii="仿宋" w:hAnsi="仿宋" w:eastAsia="仿宋" w:cs="Times New Roman"/>
          <w:color w:val="000000"/>
          <w:kern w:val="2"/>
          <w:sz w:val="32"/>
          <w:szCs w:val="32"/>
          <w:lang w:val="en-US" w:eastAsia="zh-CN" w:bidi="ar-SA"/>
        </w:rPr>
        <w:t xml:space="preserve"> </w:t>
      </w:r>
      <w:r>
        <w:rPr>
          <w:rFonts w:hint="eastAsia" w:ascii="仿宋_GB2312" w:hAnsi="仿宋_GB2312" w:eastAsia="仿宋_GB2312" w:cs="仿宋_GB2312"/>
          <w:color w:val="000000"/>
          <w:sz w:val="32"/>
          <w:szCs w:val="32"/>
        </w:rPr>
        <w:t>本办法所称养老机构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是指依法办理登记、备案，为老年人提供全日制集中住宿和照料护理服务，床位数在</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张以上的机构</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第七条</w:t>
      </w:r>
      <w:r>
        <w:rPr>
          <w:rFonts w:hint="eastAsia" w:ascii="仿宋" w:hAnsi="仿宋" w:eastAsia="仿宋" w:cs="仿宋_GB2312"/>
          <w:kern w:val="2"/>
          <w:sz w:val="32"/>
          <w:szCs w:val="32"/>
          <w:lang w:val="en-US" w:eastAsia="zh-CN" w:bidi="ar-SA"/>
        </w:rPr>
        <w:t xml:space="preserve">  </w:t>
      </w:r>
      <w:r>
        <w:rPr>
          <w:rFonts w:hint="eastAsia" w:ascii="仿宋_GB2312" w:hAnsi="仿宋_GB2312" w:eastAsia="仿宋_GB2312" w:cs="仿宋_GB2312"/>
          <w:sz w:val="32"/>
          <w:szCs w:val="32"/>
        </w:rPr>
        <w:t>养老机构满足下列基本条件，可以申请星级评定：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依法办理登记并在民政部门备案</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（二）持续运营</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年以上并符合《陕西省养老机构星级评定指标体系》申请星级评定基本要求与条件</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在党的建设、开门办院、档案管理、财务管理、</w:t>
      </w:r>
      <w:r>
        <w:rPr>
          <w:rFonts w:hint="eastAsia" w:ascii="仿宋_GB2312" w:hAnsi="仿宋_GB2312" w:eastAsia="仿宋_GB2312" w:cs="仿宋_GB2312"/>
          <w:b w:val="0"/>
          <w:bCs w:val="0"/>
          <w:color w:val="000000"/>
          <w:spacing w:val="12"/>
          <w:kern w:val="2"/>
          <w:sz w:val="32"/>
          <w:szCs w:val="32"/>
          <w:lang w:val="en-US" w:eastAsia="zh-CN" w:bidi="ar-SA"/>
        </w:rPr>
        <w:t>持证比例</w:t>
      </w:r>
      <w:r>
        <w:rPr>
          <w:rFonts w:hint="eastAsia" w:ascii="仿宋_GB2312" w:hAnsi="仿宋_GB2312" w:eastAsia="仿宋_GB2312" w:cs="仿宋_GB2312"/>
          <w:color w:val="000000"/>
          <w:sz w:val="32"/>
          <w:szCs w:val="32"/>
          <w:lang w:val="en-US" w:eastAsia="zh-CN"/>
        </w:rPr>
        <w:t>等方面符合相关要求。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highlight w:val="none"/>
        </w:rPr>
        <w:t>养老机构有下列情形之一的，不予评定：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（一）未依法办理登记或未在民政部门备案的；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kern w:val="0"/>
          <w:sz w:val="32"/>
          <w:szCs w:val="32"/>
        </w:rPr>
        <w:t>不符合消防、卫生与健康、环境保护、食品药品、建筑、设施设备标准中的强制性规定及要求的；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（三）近三年发生重大安全责任事故或者存在可能危及人身健康和生命财产安全重大风险隐患被责令停业整顿的；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近三年存在欺老虐老行为，以提供“养老服务”、投资“养老项目”、销售“老年公寓、老年产品、保健产品”名义吸收资金等损害老年人合法权益，有严重失信行为且被实施联合惩戒或者被列入养老服务市场联合惩戒对象名单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val="en-US" w:eastAsia="zh-CN"/>
        </w:rPr>
        <w:t>近三年</w:t>
      </w:r>
      <w:r>
        <w:rPr>
          <w:rFonts w:hint="eastAsia" w:ascii="仿宋_GB2312" w:hAnsi="仿宋_GB2312" w:eastAsia="仿宋_GB2312" w:cs="仿宋_GB2312"/>
          <w:color w:val="000000"/>
          <w:sz w:val="32"/>
          <w:szCs w:val="32"/>
        </w:rPr>
        <w:t>受到有关部门行政处罚、行政强制、刑事处罚，或者有关处罚、行政强制未执行完毕的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vertAlign w:val="baseline"/>
          <w:lang w:val="en-US" w:eastAsia="zh-CN"/>
        </w:rPr>
        <w:t>但违法行为轻微或者主动消除、减轻违法行为危害后果的除外</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（六）被政府部门调查处理或者司法机关立案调查，并处于调查期间的；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（七）前次申请星级未通过，距离前次申请时间不满一年的；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（八）存在与本办法</w:t>
      </w:r>
      <w:r>
        <w:rPr>
          <w:rFonts w:hint="eastAsia" w:ascii="仿宋_GB2312" w:hAnsi="仿宋_GB2312" w:eastAsia="仿宋_GB2312" w:cs="仿宋_GB2312"/>
          <w:color w:val="000000"/>
          <w:sz w:val="32"/>
          <w:szCs w:val="32"/>
          <w:shd w:val="clear" w:color="auto" w:fill="auto"/>
        </w:rPr>
        <w:t>第二十</w:t>
      </w:r>
      <w:r>
        <w:rPr>
          <w:rFonts w:hint="eastAsia" w:ascii="仿宋_GB2312" w:hAnsi="仿宋_GB2312" w:eastAsia="仿宋_GB2312" w:cs="仿宋_GB2312"/>
          <w:color w:val="000000"/>
          <w:sz w:val="32"/>
          <w:szCs w:val="32"/>
          <w:shd w:val="clear" w:color="auto" w:fill="auto"/>
          <w:lang w:val="en-US" w:eastAsia="zh-CN"/>
        </w:rPr>
        <w:t>三</w:t>
      </w:r>
      <w:r>
        <w:rPr>
          <w:rFonts w:hint="eastAsia" w:ascii="仿宋_GB2312" w:hAnsi="仿宋_GB2312" w:eastAsia="仿宋_GB2312" w:cs="仿宋_GB2312"/>
          <w:color w:val="000000"/>
          <w:sz w:val="32"/>
          <w:szCs w:val="32"/>
          <w:shd w:val="clear" w:color="auto" w:fill="auto"/>
        </w:rPr>
        <w:t>条</w:t>
      </w:r>
      <w:r>
        <w:rPr>
          <w:rFonts w:hint="eastAsia" w:ascii="仿宋_GB2312" w:hAnsi="仿宋_GB2312" w:eastAsia="仿宋_GB2312" w:cs="仿宋_GB2312"/>
          <w:color w:val="000000"/>
          <w:sz w:val="32"/>
          <w:szCs w:val="32"/>
        </w:rPr>
        <w:t>有关情形，被终止评定或者被取消星级不满</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年、降低星级不满一年的；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（九）存在其他违法违纪行为的。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sz w:val="32"/>
          <w:szCs w:val="32"/>
          <w:highlight w:val="yellow"/>
        </w:rPr>
      </w:pPr>
      <w:r>
        <w:rPr>
          <w:rFonts w:hint="eastAsia" w:ascii="黑体" w:hAnsi="黑体" w:eastAsia="黑体" w:cs="黑体"/>
          <w:b w:val="0"/>
          <w:bCs w:val="0"/>
          <w:sz w:val="32"/>
          <w:szCs w:val="32"/>
        </w:rPr>
        <w:t>第三章  评定组织与职责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黑体" w:hAnsi="黑体" w:eastAsia="黑体" w:cs="仿宋_GB2312"/>
          <w:color w:val="000000"/>
          <w:sz w:val="32"/>
          <w:szCs w:val="32"/>
        </w:rPr>
        <w:t>第</w:t>
      </w:r>
      <w:r>
        <w:rPr>
          <w:rFonts w:hint="eastAsia" w:ascii="黑体" w:hAnsi="黑体" w:eastAsia="黑体" w:cs="仿宋_GB2312"/>
          <w:color w:val="000000"/>
          <w:sz w:val="32"/>
          <w:szCs w:val="32"/>
          <w:lang w:val="en-US" w:eastAsia="zh-CN"/>
        </w:rPr>
        <w:t>九</w:t>
      </w:r>
      <w:r>
        <w:rPr>
          <w:rFonts w:hint="eastAsia" w:ascii="黑体" w:hAnsi="黑体" w:eastAsia="黑体" w:cs="仿宋_GB2312"/>
          <w:color w:val="000000"/>
          <w:sz w:val="32"/>
          <w:szCs w:val="32"/>
        </w:rPr>
        <w:t xml:space="preserve">条  </w:t>
      </w:r>
      <w:r>
        <w:rPr>
          <w:rFonts w:hint="eastAsia" w:ascii="仿宋_GB2312" w:hAnsi="仿宋_GB2312" w:eastAsia="仿宋_GB2312" w:cs="仿宋_GB2312"/>
          <w:color w:val="000000"/>
          <w:kern w:val="0"/>
          <w:sz w:val="32"/>
          <w:szCs w:val="32"/>
        </w:rPr>
        <w:t>省级民政部门是养老机构星级评定工作的行政主管部门，负责养老机构星级评定组织推进、统筹协调、监督管理。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rPr>
        <w:t>省级民政部门组织</w:t>
      </w:r>
      <w:r>
        <w:rPr>
          <w:rFonts w:hint="eastAsia" w:ascii="仿宋_GB2312" w:hAnsi="仿宋_GB2312" w:eastAsia="仿宋_GB2312" w:cs="仿宋_GB2312"/>
          <w:b w:val="0"/>
          <w:bCs w:val="0"/>
          <w:color w:val="000000"/>
          <w:sz w:val="32"/>
          <w:szCs w:val="32"/>
          <w:highlight w:val="none"/>
        </w:rPr>
        <w:t>开展四星级、五星级养老机构的星级评定，起草评定工作通知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结果确认、评估争议调处和星级证书、牌匾发放等。</w:t>
      </w:r>
      <w:r>
        <w:rPr>
          <w:rFonts w:hint="eastAsia" w:ascii="仿宋_GB2312" w:hAnsi="仿宋_GB2312" w:eastAsia="仿宋_GB2312" w:cs="仿宋_GB2312"/>
          <w:b w:val="0"/>
          <w:bCs w:val="0"/>
          <w:color w:val="000000"/>
          <w:kern w:val="0"/>
          <w:sz w:val="32"/>
          <w:szCs w:val="32"/>
          <w:highlight w:val="none"/>
        </w:rPr>
        <w:t>对下级评定</w:t>
      </w:r>
      <w:r>
        <w:rPr>
          <w:rFonts w:hint="eastAsia" w:ascii="仿宋_GB2312" w:hAnsi="仿宋_GB2312" w:eastAsia="仿宋_GB2312" w:cs="仿宋_GB2312"/>
          <w:b w:val="0"/>
          <w:bCs w:val="0"/>
          <w:color w:val="000000"/>
          <w:kern w:val="0"/>
          <w:sz w:val="32"/>
          <w:szCs w:val="32"/>
          <w:highlight w:val="none"/>
          <w:lang w:val="en-US" w:eastAsia="zh-CN"/>
        </w:rPr>
        <w:t>单位或机构中</w:t>
      </w:r>
      <w:r>
        <w:rPr>
          <w:rFonts w:hint="eastAsia" w:ascii="仿宋_GB2312" w:hAnsi="仿宋_GB2312" w:eastAsia="仿宋_GB2312" w:cs="仿宋_GB2312"/>
          <w:b w:val="0"/>
          <w:bCs w:val="0"/>
          <w:color w:val="000000"/>
          <w:kern w:val="0"/>
          <w:sz w:val="32"/>
          <w:szCs w:val="32"/>
          <w:highlight w:val="none"/>
        </w:rPr>
        <w:t>违反</w:t>
      </w:r>
      <w:r>
        <w:rPr>
          <w:rFonts w:hint="eastAsia" w:ascii="仿宋_GB2312" w:hAnsi="仿宋_GB2312" w:eastAsia="仿宋_GB2312" w:cs="仿宋_GB2312"/>
          <w:b w:val="0"/>
          <w:bCs w:val="0"/>
          <w:color w:val="000000"/>
          <w:kern w:val="0"/>
          <w:sz w:val="32"/>
          <w:szCs w:val="32"/>
          <w:highlight w:val="none"/>
          <w:lang w:val="en-US" w:eastAsia="zh-CN"/>
        </w:rPr>
        <w:t>评定规定</w:t>
      </w:r>
      <w:r>
        <w:rPr>
          <w:rFonts w:hint="eastAsia" w:ascii="仿宋_GB2312" w:hAnsi="仿宋_GB2312" w:eastAsia="仿宋_GB2312" w:cs="仿宋_GB2312"/>
          <w:b w:val="0"/>
          <w:bCs w:val="0"/>
          <w:color w:val="000000"/>
          <w:kern w:val="0"/>
          <w:sz w:val="32"/>
          <w:szCs w:val="32"/>
          <w:highlight w:val="none"/>
        </w:rPr>
        <w:t>的结果提出纠正意见,对市（区）民政部门开展的养老机构星级评定信息进行归集。</w:t>
      </w:r>
      <w:r>
        <w:rPr>
          <w:rFonts w:hint="eastAsia" w:ascii="仿宋_GB2312" w:hAnsi="仿宋_GB2312" w:eastAsia="仿宋_GB2312" w:cs="仿宋_GB2312"/>
          <w:b w:val="0"/>
          <w:bCs w:val="0"/>
          <w:color w:val="000000"/>
          <w:kern w:val="0"/>
          <w:sz w:val="32"/>
          <w:szCs w:val="32"/>
          <w:highlight w:val="none"/>
          <w:lang w:val="en-US" w:eastAsia="zh-CN"/>
        </w:rPr>
        <w:t>评定工作可以委托相关单位或者第三方机构具体实施。</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    第</w:t>
      </w:r>
      <w:r>
        <w:rPr>
          <w:rFonts w:hint="eastAsia" w:ascii="黑体" w:hAnsi="黑体" w:eastAsia="黑体" w:cs="仿宋_GB2312"/>
          <w:color w:val="000000"/>
          <w:sz w:val="32"/>
          <w:szCs w:val="32"/>
          <w:lang w:val="en-US" w:eastAsia="zh-CN"/>
        </w:rPr>
        <w:t>十</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市（区）民政部门负责制定本地区养老机构星级评定实施细则，开展三星级及以下养老机构星级评定的组织协调、评审结果审核认定、评估争议调处、证书和牌匾发放等工作。协助开展四星</w:t>
      </w:r>
      <w:r>
        <w:rPr>
          <w:rFonts w:hint="eastAsia" w:ascii="仿宋_GB2312" w:hAnsi="仿宋_GB2312" w:eastAsia="仿宋_GB2312" w:cs="仿宋_GB2312"/>
          <w:color w:val="000000"/>
          <w:sz w:val="32"/>
          <w:szCs w:val="32"/>
          <w:lang w:val="en-US" w:eastAsia="zh-CN"/>
        </w:rPr>
        <w:t>级</w:t>
      </w:r>
      <w:r>
        <w:rPr>
          <w:rFonts w:hint="eastAsia" w:ascii="仿宋_GB2312" w:hAnsi="仿宋_GB2312" w:eastAsia="仿宋_GB2312" w:cs="仿宋_GB2312"/>
          <w:color w:val="000000"/>
          <w:sz w:val="32"/>
          <w:szCs w:val="32"/>
        </w:rPr>
        <w:t>、五星级养老机构评定工作。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仿宋_GB2312"/>
          <w:color w:val="000000"/>
          <w:sz w:val="32"/>
          <w:szCs w:val="32"/>
        </w:rPr>
        <w:t>第十</w:t>
      </w:r>
      <w:r>
        <w:rPr>
          <w:rFonts w:hint="eastAsia" w:ascii="黑体" w:hAnsi="黑体" w:eastAsia="黑体" w:cs="仿宋_GB2312"/>
          <w:color w:val="000000"/>
          <w:sz w:val="32"/>
          <w:szCs w:val="32"/>
          <w:lang w:val="en-US" w:eastAsia="zh-CN"/>
        </w:rPr>
        <w:t>一</w:t>
      </w:r>
      <w:r>
        <w:rPr>
          <w:rFonts w:hint="eastAsia" w:ascii="黑体" w:hAnsi="黑体" w:eastAsia="黑体" w:cs="仿宋_GB2312"/>
          <w:color w:val="000000"/>
          <w:sz w:val="32"/>
          <w:szCs w:val="32"/>
        </w:rPr>
        <w:t xml:space="preserve">条  </w:t>
      </w:r>
      <w:r>
        <w:rPr>
          <w:rFonts w:hint="eastAsia" w:ascii="仿宋_GB2312" w:hAnsi="仿宋_GB2312" w:eastAsia="仿宋_GB2312" w:cs="仿宋_GB2312"/>
          <w:color w:val="000000"/>
          <w:kern w:val="0"/>
          <w:sz w:val="32"/>
          <w:szCs w:val="32"/>
        </w:rPr>
        <w:t>评定专家由</w:t>
      </w:r>
      <w:r>
        <w:rPr>
          <w:rFonts w:hint="eastAsia" w:ascii="仿宋_GB2312" w:hAnsi="仿宋_GB2312" w:eastAsia="仿宋_GB2312" w:cs="仿宋_GB2312"/>
          <w:color w:val="000000"/>
          <w:kern w:val="0"/>
          <w:sz w:val="32"/>
          <w:szCs w:val="32"/>
          <w:lang w:val="en-US" w:eastAsia="zh-CN"/>
        </w:rPr>
        <w:t>实施评定的单位或机构聘任</w:t>
      </w:r>
      <w:r>
        <w:rPr>
          <w:rFonts w:hint="eastAsia" w:ascii="仿宋_GB2312" w:hAnsi="仿宋_GB2312" w:eastAsia="仿宋_GB2312" w:cs="仿宋_GB2312"/>
          <w:color w:val="000000"/>
          <w:kern w:val="0"/>
          <w:sz w:val="32"/>
          <w:szCs w:val="32"/>
        </w:rPr>
        <w:t>，并应当具备下列资格和条件：</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（一）具有良好的政治素质和业务能力，熟悉养老机构建设、管理、服务等养老机构星级评定相关法律法规、方针政策和标准规范；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（二）在所从事领域具有较突出业绩和较高声誉；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（三）具有维护评定工作客观、公平、公正、廉洁的职业道德与操守；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FF"/>
          <w:sz w:val="32"/>
          <w:szCs w:val="32"/>
          <w:lang w:val="en-US" w:eastAsia="zh-CN"/>
        </w:rPr>
      </w:pPr>
      <w:r>
        <w:rPr>
          <w:rFonts w:hint="eastAsia" w:ascii="仿宋_GB2312" w:hAnsi="仿宋_GB2312" w:eastAsia="仿宋_GB2312" w:cs="仿宋_GB2312"/>
          <w:color w:val="000000"/>
          <w:kern w:val="0"/>
          <w:sz w:val="32"/>
          <w:szCs w:val="32"/>
        </w:rPr>
        <w:t>（四）身体健康，能够承担星级评定工作。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yellow"/>
        </w:rPr>
      </w:pPr>
      <w:r>
        <w:rPr>
          <w:rFonts w:hint="eastAsia" w:ascii="黑体" w:hAnsi="黑体" w:eastAsia="黑体" w:cs="宋体"/>
          <w:color w:val="000000"/>
          <w:kern w:val="0"/>
          <w:sz w:val="32"/>
          <w:szCs w:val="32"/>
        </w:rPr>
        <w:t>第十二条</w:t>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评定专家组召开最终评定会议须全部专家组出席。根据评定分数，采取无记名投票方式表决，评定结论须经全体专家组员三分之二以上通过有效。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highlight w:val="yellow"/>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kern w:val="0"/>
          <w:sz w:val="32"/>
          <w:szCs w:val="32"/>
        </w:rPr>
        <w:t xml:space="preserve"> 评定程序和要求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第十三条</w:t>
      </w:r>
      <w:r>
        <w:rPr>
          <w:rFonts w:hint="eastAsia" w:ascii="仿宋" w:hAnsi="仿宋" w:eastAsia="仿宋"/>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养老机构星级评定工作按年度进行，原则上每年受理一次。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val="0"/>
          <w:color w:val="000000"/>
          <w:kern w:val="0"/>
          <w:sz w:val="32"/>
          <w:szCs w:val="32"/>
          <w:highlight w:val="none"/>
          <w:lang w:val="en-US" w:eastAsia="zh-CN"/>
        </w:rPr>
        <w:t xml:space="preserve">第十四条  </w:t>
      </w:r>
      <w:r>
        <w:rPr>
          <w:rFonts w:hint="eastAsia" w:ascii="仿宋_GB2312" w:hAnsi="仿宋_GB2312" w:eastAsia="仿宋_GB2312" w:cs="仿宋_GB2312"/>
          <w:color w:val="000000"/>
          <w:kern w:val="0"/>
          <w:sz w:val="32"/>
          <w:szCs w:val="32"/>
          <w:lang w:val="en-US" w:eastAsia="zh-CN"/>
        </w:rPr>
        <w:t>养老机构星级评定工作依照下列程序进行：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（一）（发通知）民政部门发布养老机构星级评定通知；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（二）（自评及申请）养老机构对照星级评定指标体系进行自评，并根据自评结果向相应层级民政部门提出星级申请（</w:t>
      </w:r>
      <w:r>
        <w:rPr>
          <w:rFonts w:hint="eastAsia" w:ascii="仿宋_GB2312" w:hAnsi="仿宋_GB2312" w:eastAsia="仿宋_GB2312" w:cs="仿宋_GB2312"/>
          <w:b w:val="0"/>
          <w:bCs w:val="0"/>
          <w:color w:val="000000"/>
          <w:kern w:val="2"/>
          <w:sz w:val="32"/>
          <w:szCs w:val="32"/>
          <w:vertAlign w:val="baseline"/>
          <w:lang w:val="en-US" w:eastAsia="zh-CN" w:bidi="ar-SA"/>
        </w:rPr>
        <w:t>首次参评的养老机构，最高可以申报评定四星级</w:t>
      </w:r>
      <w:r>
        <w:rPr>
          <w:rFonts w:hint="eastAsia" w:ascii="仿宋_GB2312" w:hAnsi="仿宋_GB2312" w:eastAsia="仿宋_GB2312" w:cs="仿宋_GB2312"/>
          <w:color w:val="000000"/>
          <w:kern w:val="0"/>
          <w:sz w:val="32"/>
          <w:szCs w:val="32"/>
          <w:lang w:val="en-US" w:eastAsia="zh-CN"/>
        </w:rPr>
        <w:t>），并提交下列申请材料：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1.事业单位法人登记证或企业法人登记证或民办非企业法人登记证复印件、备案文件复印件；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2.机构简介（主要包括但不限于机构基本情况、服务内容、管理流程、工作人员情况和所获荣誉和奖项）；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3.陕西省养老机构星级评定申请表；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4.陕西省养老机构星级评定自评表；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5.需要提交的其他材料。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（三）（初评）市级民政部门对申报四星级、五星级的养老机构进行初评，初评不合格的自动终止评定程序，初评合格的提交省级民政部门进行评定。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（四）（资料审查）由实施评定的单位或机构，组织评定专家对养老机构的星级评定申请材料进行审查。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申请材料不齐全或者不符合规定内容及要求的，应当一次性告知，养老机构应当在七个工作日内提交补正材料。逾期不补正或者补正不完全的，视为放弃申请。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（五）（现场评定）由实施评定的单位或机构，组织评定专家对符合条件的养老机构进行现场考察评价，并提出评定意见。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（六）（公示）民政部门审核初步评定意见，确定评定星级，并向社会公示评定结果。公示期为七个工作日，公示期间，民政部门受理复核申请。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（七）（结果确认及颁发证书）公示无异议的，由民政部门确认养老机构星级评定结果并发布公告，并颁发星级证书和牌匾。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highlight w:val="none"/>
          <w:lang w:val="en-US" w:eastAsia="zh-CN"/>
        </w:rPr>
        <w:t xml:space="preserve">第十五条 </w:t>
      </w:r>
      <w:r>
        <w:rPr>
          <w:rFonts w:hint="eastAsia" w:ascii="仿宋" w:hAnsi="仿宋" w:eastAsia="仿宋"/>
          <w:color w:val="000000"/>
          <w:sz w:val="32"/>
          <w:szCs w:val="32"/>
          <w:lang w:val="en-US" w:eastAsia="zh-CN"/>
        </w:rPr>
        <w:t xml:space="preserve"> </w:t>
      </w:r>
      <w:r>
        <w:rPr>
          <w:rFonts w:hint="eastAsia" w:ascii="仿宋_GB2312" w:hAnsi="仿宋_GB2312" w:eastAsia="仿宋_GB2312" w:cs="仿宋_GB2312"/>
          <w:color w:val="000000"/>
          <w:kern w:val="0"/>
          <w:sz w:val="32"/>
          <w:szCs w:val="32"/>
        </w:rPr>
        <w:t>养老</w:t>
      </w:r>
      <w:r>
        <w:rPr>
          <w:rFonts w:hint="eastAsia" w:ascii="仿宋_GB2312" w:hAnsi="仿宋_GB2312" w:eastAsia="仿宋_GB2312" w:cs="仿宋_GB2312"/>
          <w:color w:val="000000"/>
          <w:kern w:val="0"/>
          <w:sz w:val="32"/>
          <w:szCs w:val="32"/>
          <w:lang w:val="en-US" w:eastAsia="zh-CN"/>
        </w:rPr>
        <w:t>机构</w:t>
      </w:r>
      <w:r>
        <w:rPr>
          <w:rFonts w:hint="eastAsia" w:ascii="仿宋_GB2312" w:hAnsi="仿宋_GB2312" w:eastAsia="仿宋_GB2312" w:cs="仿宋_GB2312"/>
          <w:color w:val="000000"/>
          <w:kern w:val="0"/>
          <w:sz w:val="32"/>
          <w:szCs w:val="32"/>
        </w:rPr>
        <w:t>应将星级牌匾悬挂在服务场所或者办公场所的明显位置，自觉接受社会监督。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highlight w:val="none"/>
          <w:lang w:val="en-US" w:eastAsia="zh-CN"/>
        </w:rPr>
        <w:t xml:space="preserve">第十六条 </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星级评定期间，</w:t>
      </w:r>
      <w:r>
        <w:rPr>
          <w:rFonts w:hint="eastAsia" w:ascii="仿宋_GB2312" w:hAnsi="仿宋_GB2312" w:eastAsia="仿宋_GB2312" w:cs="仿宋_GB2312"/>
          <w:b w:val="0"/>
          <w:bCs w:val="0"/>
          <w:color w:val="000000"/>
          <w:kern w:val="0"/>
          <w:sz w:val="32"/>
          <w:szCs w:val="32"/>
        </w:rPr>
        <w:t>评定专家组有权</w:t>
      </w:r>
      <w:r>
        <w:rPr>
          <w:rFonts w:hint="eastAsia" w:ascii="仿宋_GB2312" w:hAnsi="仿宋_GB2312" w:eastAsia="仿宋_GB2312" w:cs="仿宋_GB2312"/>
          <w:color w:val="000000"/>
          <w:kern w:val="0"/>
          <w:sz w:val="32"/>
          <w:szCs w:val="32"/>
        </w:rPr>
        <w:t>要求参加评定的养老机构提供必要的文件和证明材料，并对相关评定材料留档备查。参加星级评定的养老机构应当予以配合，如实提供相关资料。</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实施</w:t>
      </w:r>
      <w:r>
        <w:rPr>
          <w:rFonts w:hint="eastAsia" w:ascii="仿宋_GB2312" w:hAnsi="仿宋_GB2312" w:eastAsia="仿宋_GB2312" w:cs="仿宋_GB2312"/>
          <w:color w:val="000000"/>
          <w:kern w:val="0"/>
          <w:sz w:val="32"/>
          <w:szCs w:val="32"/>
        </w:rPr>
        <w:t>评定</w:t>
      </w:r>
      <w:r>
        <w:rPr>
          <w:rFonts w:hint="eastAsia" w:ascii="仿宋_GB2312" w:hAnsi="仿宋_GB2312" w:eastAsia="仿宋_GB2312" w:cs="仿宋_GB2312"/>
          <w:color w:val="000000"/>
          <w:kern w:val="0"/>
          <w:sz w:val="32"/>
          <w:szCs w:val="32"/>
          <w:lang w:val="en-US" w:eastAsia="zh-CN"/>
        </w:rPr>
        <w:t>的单位或</w:t>
      </w:r>
      <w:r>
        <w:rPr>
          <w:rFonts w:hint="eastAsia" w:ascii="仿宋_GB2312" w:hAnsi="仿宋_GB2312" w:eastAsia="仿宋_GB2312" w:cs="仿宋_GB2312"/>
          <w:color w:val="000000"/>
          <w:kern w:val="0"/>
          <w:sz w:val="32"/>
          <w:szCs w:val="32"/>
        </w:rPr>
        <w:t>机构应当建立健全评定工作档案管理制度，对评价过程中的文件资料妥善保管，不得用作星级评定工作以外的其他用途。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highlight w:val="none"/>
          <w:lang w:val="en-US" w:eastAsia="zh-CN"/>
        </w:rPr>
        <w:t xml:space="preserve">第十七条 </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市（区）民政部门应当将本行政区域内获得三星级及以下的养老机构名单于评定确认后二十日内报省民政厅备案。</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rPr>
        <w:t>第五章  回避与复核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highlight w:val="none"/>
          <w:lang w:val="en-US" w:eastAsia="zh-CN"/>
        </w:rPr>
        <w:t xml:space="preserve">第十八条 </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color w:val="000000"/>
          <w:sz w:val="32"/>
          <w:szCs w:val="32"/>
          <w:highlight w:val="none"/>
        </w:rPr>
        <w:t>评定专家组成员</w:t>
      </w:r>
      <w:r>
        <w:rPr>
          <w:rFonts w:hint="eastAsia" w:ascii="仿宋_GB2312" w:hAnsi="仿宋_GB2312" w:eastAsia="仿宋_GB2312" w:cs="仿宋_GB2312"/>
          <w:color w:val="000000"/>
          <w:sz w:val="32"/>
          <w:szCs w:val="32"/>
        </w:rPr>
        <w:t>有下列情形之一的，应当提前主动申请回避：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（一）与参加评定的养老机构有利害关系的；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（二）曾在参加评定的养老机构任职，离职不满两年的；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（三）与参加评定的养老机构有其他影响评定结果公正关系的。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申请评定的养老机构向实施评定的单位或机构提出回避申请，评定的单位或机构应当及时作出是否回避的决定。</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 w:hAnsi="仿宋" w:eastAsia="仿宋"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rPr>
        <w:t>申请评定的养老机构对评定结果有异议的，可以在公示期内向</w:t>
      </w:r>
      <w:r>
        <w:rPr>
          <w:rFonts w:hint="eastAsia" w:ascii="仿宋_GB2312" w:hAnsi="仿宋_GB2312" w:eastAsia="仿宋_GB2312" w:cs="仿宋_GB2312"/>
          <w:b w:val="0"/>
          <w:bCs w:val="0"/>
          <w:color w:val="000000"/>
          <w:kern w:val="0"/>
          <w:sz w:val="32"/>
          <w:szCs w:val="32"/>
          <w:highlight w:val="none"/>
          <w:shd w:val="clear" w:color="auto" w:fill="auto"/>
        </w:rPr>
        <w:t>民政部门</w:t>
      </w:r>
      <w:r>
        <w:rPr>
          <w:rFonts w:hint="eastAsia" w:ascii="仿宋_GB2312" w:hAnsi="仿宋_GB2312" w:eastAsia="仿宋_GB2312" w:cs="仿宋_GB2312"/>
          <w:b w:val="0"/>
          <w:bCs w:val="0"/>
          <w:color w:val="000000"/>
          <w:kern w:val="0"/>
          <w:sz w:val="32"/>
          <w:szCs w:val="32"/>
        </w:rPr>
        <w:t>提出书面复核申请，</w:t>
      </w:r>
      <w:r>
        <w:rPr>
          <w:rFonts w:hint="eastAsia" w:ascii="仿宋_GB2312" w:hAnsi="仿宋_GB2312" w:eastAsia="仿宋_GB2312" w:cs="仿宋_GB2312"/>
          <w:b w:val="0"/>
          <w:bCs w:val="0"/>
          <w:color w:val="000000"/>
          <w:kern w:val="0"/>
          <w:sz w:val="32"/>
          <w:szCs w:val="32"/>
          <w:lang w:val="en-US" w:eastAsia="zh-CN"/>
        </w:rPr>
        <w:t>民政部门</w:t>
      </w:r>
      <w:r>
        <w:rPr>
          <w:rFonts w:hint="eastAsia" w:ascii="仿宋_GB2312" w:hAnsi="仿宋_GB2312" w:eastAsia="仿宋_GB2312" w:cs="仿宋_GB2312"/>
          <w:b w:val="0"/>
          <w:bCs w:val="0"/>
          <w:color w:val="000000"/>
          <w:kern w:val="0"/>
          <w:sz w:val="32"/>
          <w:szCs w:val="32"/>
        </w:rPr>
        <w:t>应当及时受理。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黑体" w:hAnsi="黑体" w:eastAsia="黑体" w:cs="黑体"/>
          <w:color w:val="000000"/>
          <w:kern w:val="0"/>
          <w:sz w:val="32"/>
          <w:szCs w:val="32"/>
          <w:lang w:val="en-US" w:eastAsia="zh-CN"/>
        </w:rPr>
        <w:t xml:space="preserve">第二十条  </w:t>
      </w:r>
      <w:r>
        <w:rPr>
          <w:rFonts w:hint="eastAsia" w:ascii="仿宋_GB2312" w:hAnsi="仿宋_GB2312" w:eastAsia="仿宋_GB2312" w:cs="仿宋_GB2312"/>
          <w:b w:val="0"/>
          <w:bCs w:val="0"/>
          <w:color w:val="000000"/>
          <w:kern w:val="0"/>
          <w:sz w:val="32"/>
          <w:szCs w:val="32"/>
          <w:lang w:val="en-US" w:eastAsia="zh-CN"/>
        </w:rPr>
        <w:t>民政部门应当充分听取评定专家组的初评情况介绍和申请复核养老机构的陈述，必要时可以重新组织专家进行现场评价，并以无记名投票的方式表决，复核结果须经全体专家半数以上通过。</w:t>
      </w:r>
    </w:p>
    <w:p>
      <w:pPr>
        <w:keepNext w:val="0"/>
        <w:keepLines w:val="0"/>
        <w:pageBreakBefore w:val="0"/>
        <w:widowControl/>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b w:val="0"/>
          <w:bCs w:val="0"/>
          <w:color w:val="000000"/>
          <w:kern w:val="0"/>
          <w:sz w:val="32"/>
          <w:szCs w:val="32"/>
        </w:rPr>
      </w:pPr>
      <w:r>
        <w:rPr>
          <w:rFonts w:hint="eastAsia" w:ascii="黑体" w:hAnsi="黑体" w:eastAsia="黑体" w:cs="黑体"/>
          <w:color w:val="000000"/>
          <w:kern w:val="0"/>
          <w:sz w:val="32"/>
          <w:szCs w:val="32"/>
          <w:lang w:val="en-US" w:eastAsia="zh-CN"/>
        </w:rPr>
        <w:t xml:space="preserve">第二十一条 </w:t>
      </w:r>
      <w:r>
        <w:rPr>
          <w:rFonts w:hint="eastAsia" w:ascii="仿宋" w:hAnsi="仿宋" w:eastAsia="仿宋" w:cs="宋体"/>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rPr>
        <w:t>民政部门应当在</w:t>
      </w:r>
      <w:r>
        <w:rPr>
          <w:rFonts w:hint="eastAsia" w:ascii="仿宋_GB2312" w:hAnsi="仿宋_GB2312" w:eastAsia="仿宋_GB2312" w:cs="仿宋_GB2312"/>
          <w:b w:val="0"/>
          <w:bCs w:val="0"/>
          <w:color w:val="000000"/>
          <w:kern w:val="0"/>
          <w:sz w:val="32"/>
          <w:szCs w:val="32"/>
        </w:rPr>
        <w:t>作出复核结果之日起十五日内，以书面形式通知申请复核的养老机构。</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第六章  监督与管理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lang w:val="en-US" w:eastAsia="zh-CN"/>
        </w:rPr>
        <w:t>第二十二条</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民政部门应当将养老机构星级评定工作纳入日常监管范围，加强对评定组织、评定人员、回避制度、评定程序、评定星级、纪律执行等方面情况的审查和监督，畅通监督举报渠道，确保评定工作的公信力和权威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lang w:val="en-US" w:eastAsia="zh-CN"/>
        </w:rPr>
        <w:t xml:space="preserve">第二十三条 </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highlight w:val="none"/>
        </w:rPr>
        <w:t>在评定过程中发现养老机构有下列情形之一的，应终止评定</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已取得评定星级的养老机构，由民政部门按照权限作出降低评定星级的处理，情节严重的取消评定星级，并收回牌匾和证书：</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（一）提供虚假资料，或者与评定人员串通作弊，致使评定情况失实的；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（二）违反评定纪律，采取不规范行为干扰评定专家工作，影响评定工作公平公正开展的；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（三）近三年发生重大安全责任事故或者存在可能危及人身健康和生命财产安全重大风险隐患的；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（四）近三年发生虐老、欺老行为，造成恶劣影响的；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（五）近三年受到有关部门行政处罚、行政强制或者行政处罚、行政强制尚未执行完毕的，但违法行为轻微或者主动消除、减轻违法行为危害后果的除外；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（六）存在严重失信行为，被实施联合惩戒或者被列入养老服务市场失信联合惩戒对象名单管理的；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（七）未按规定参加年检、报送年报的；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（八）涂改、伪造、出租、出借评定星级证书，或者伪造、出租、出借评定星级牌匾的；</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（九）存在相关违纪违法行为的。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kern w:val="0"/>
          <w:sz w:val="32"/>
          <w:szCs w:val="32"/>
          <w:lang w:val="en-US" w:eastAsia="zh-CN"/>
        </w:rPr>
        <w:t xml:space="preserve">第二十四条  </w:t>
      </w:r>
      <w:r>
        <w:rPr>
          <w:rFonts w:hint="eastAsia" w:ascii="仿宋_GB2312" w:hAnsi="仿宋_GB2312" w:eastAsia="仿宋_GB2312" w:cs="仿宋_GB2312"/>
          <w:b w:val="0"/>
          <w:bCs w:val="0"/>
          <w:color w:val="000000"/>
          <w:sz w:val="32"/>
          <w:szCs w:val="32"/>
          <w:lang w:val="en-US" w:eastAsia="zh-CN"/>
        </w:rPr>
        <w:t>养老机构评定星级有效期三年，颁发的星级证书和牌匾应写明具体有效期限。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评定星级有效期满前六个月，可以申请重新评定，申请的评定程序与首次评定相同。评定等级有效期满后未再申请参加评定的养老机构，原评定星级自动失效，养老机构应当在有效期届满之日起十五日内交回牌匾和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前一次星级评定一年后，可以申请升级评定，新的星级有效期三年。申请的评定程序与首次评定相同。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黑体" w:hAnsi="黑体" w:eastAsia="黑体" w:cs="黑体"/>
          <w:color w:val="000000"/>
          <w:kern w:val="0"/>
          <w:sz w:val="32"/>
          <w:szCs w:val="32"/>
          <w:lang w:val="en-US" w:eastAsia="zh-CN"/>
        </w:rPr>
        <w:t xml:space="preserve">第二十五条  </w:t>
      </w:r>
      <w:r>
        <w:rPr>
          <w:rFonts w:hint="eastAsia" w:ascii="仿宋_GB2312" w:hAnsi="仿宋_GB2312" w:eastAsia="仿宋_GB2312" w:cs="仿宋_GB2312"/>
          <w:b w:val="0"/>
          <w:bCs w:val="0"/>
          <w:color w:val="000000"/>
          <w:kern w:val="0"/>
          <w:sz w:val="32"/>
          <w:szCs w:val="32"/>
        </w:rPr>
        <w:t>在评定星级有效期内，民政部门应组织评定专家每年对本级评定的养老机构按照不低于10%的比例抽查复审。复审后不符合原评定星级指标的，由评定专家组作出评定决议，并取消相应星级评定结果。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黑体" w:hAnsi="黑体" w:eastAsia="黑体" w:cs="黑体"/>
          <w:color w:val="000000"/>
          <w:kern w:val="0"/>
          <w:sz w:val="32"/>
          <w:szCs w:val="32"/>
          <w:lang w:val="en-US" w:eastAsia="zh-CN"/>
        </w:rPr>
        <w:t>第二十六条</w:t>
      </w:r>
      <w:r>
        <w:rPr>
          <w:rFonts w:hint="eastAsia" w:ascii="仿宋" w:hAnsi="仿宋" w:eastAsia="仿宋" w:cs="宋体"/>
          <w:b w:val="0"/>
          <w:bCs w:val="0"/>
          <w:color w:val="000000"/>
          <w:kern w:val="0"/>
          <w:sz w:val="32"/>
          <w:szCs w:val="32"/>
        </w:rPr>
        <w:t xml:space="preserve">  </w:t>
      </w:r>
      <w:r>
        <w:rPr>
          <w:rFonts w:hint="eastAsia" w:ascii="仿宋_GB2312" w:hAnsi="仿宋_GB2312" w:eastAsia="仿宋_GB2312" w:cs="仿宋_GB2312"/>
          <w:b w:val="0"/>
          <w:bCs w:val="0"/>
          <w:color w:val="000000"/>
          <w:kern w:val="0"/>
          <w:sz w:val="32"/>
          <w:szCs w:val="32"/>
        </w:rPr>
        <w:t>被降低评定星级的养老机构在一年内不得提出等级晋升的评定申请，被取消评定星级的养老机构在</w:t>
      </w:r>
      <w:r>
        <w:rPr>
          <w:rFonts w:hint="eastAsia" w:ascii="仿宋_GB2312" w:hAnsi="仿宋_GB2312" w:eastAsia="仿宋_GB2312" w:cs="仿宋_GB2312"/>
          <w:b w:val="0"/>
          <w:bCs w:val="0"/>
          <w:color w:val="000000"/>
          <w:kern w:val="0"/>
          <w:sz w:val="32"/>
          <w:szCs w:val="32"/>
          <w:lang w:val="en-US" w:eastAsia="zh-CN"/>
        </w:rPr>
        <w:t>二</w:t>
      </w:r>
      <w:r>
        <w:rPr>
          <w:rFonts w:hint="eastAsia" w:ascii="仿宋_GB2312" w:hAnsi="仿宋_GB2312" w:eastAsia="仿宋_GB2312" w:cs="仿宋_GB2312"/>
          <w:b w:val="0"/>
          <w:bCs w:val="0"/>
          <w:color w:val="000000"/>
          <w:kern w:val="0"/>
          <w:sz w:val="32"/>
          <w:szCs w:val="32"/>
        </w:rPr>
        <w:t>年内不得提出星级评定申请。</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宋体"/>
          <w:b w:val="0"/>
          <w:bCs w:val="0"/>
          <w:color w:val="000000"/>
          <w:kern w:val="0"/>
          <w:sz w:val="32"/>
          <w:szCs w:val="32"/>
        </w:rPr>
      </w:pPr>
      <w:r>
        <w:rPr>
          <w:rFonts w:hint="eastAsia" w:ascii="黑体" w:hAnsi="黑体" w:eastAsia="黑体" w:cs="黑体"/>
          <w:color w:val="000000"/>
          <w:kern w:val="0"/>
          <w:sz w:val="32"/>
          <w:szCs w:val="32"/>
          <w:lang w:val="en-US" w:eastAsia="zh-CN"/>
        </w:rPr>
        <w:t xml:space="preserve">第二十七条 </w:t>
      </w:r>
      <w:r>
        <w:rPr>
          <w:rFonts w:hint="eastAsia" w:ascii="仿宋" w:hAnsi="仿宋" w:eastAsia="仿宋" w:cs="宋体"/>
          <w:b/>
          <w:bCs/>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民政部门应以书面形式将降低或者取消评定星级的决定告知被处理的养老机构，并向社会公告。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rPr>
        <w:t>第二十八条</w:t>
      </w:r>
      <w:r>
        <w:rPr>
          <w:rFonts w:hint="eastAsia" w:ascii="仿宋" w:hAnsi="仿宋" w:eastAsia="仿宋" w:cs="宋体"/>
          <w:b w:val="0"/>
          <w:bCs w:val="0"/>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评定专家在评定工作中未履行职责或弄虚作假、徇私舞弊的，取消其专家资格，并向属地及省级信用管理系统推报相关信息。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rPr>
        <w:t xml:space="preserve">第二十九条 </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评定专家违反规定、干预正常评定工作的，民政部门应当及时纠正；造成严重后果的，应当取消其参与评定工作资格；涉嫌违纪违法的，移交相关部门依纪依法处理。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rPr>
        <w:t xml:space="preserve">第三十条 </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被取消评定星级的养老机构须在收到通知书之日起十五日内将原评定星级证书、牌匾退回民政部门；被降低评定星级的养老机构须在收到通知书之日起十五日内将评定星级证书、牌匾退回民政部门，换发相应的评定星级证书、牌匾。拒不退回（换）的，由民政部门公告作废。</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numPr>
          <w:ilvl w:val="0"/>
          <w:numId w:val="3"/>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 xml:space="preserve"> </w:t>
      </w:r>
      <w:r>
        <w:rPr>
          <w:rFonts w:hint="eastAsia" w:ascii="黑体" w:hAnsi="黑体" w:eastAsia="黑体" w:cs="黑体"/>
          <w:b w:val="0"/>
          <w:bCs w:val="0"/>
          <w:color w:val="000000"/>
          <w:kern w:val="0"/>
          <w:sz w:val="32"/>
          <w:szCs w:val="32"/>
        </w:rPr>
        <w:t>附则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rPr>
        <w:t>第三十一条</w:t>
      </w:r>
      <w:r>
        <w:rPr>
          <w:rFonts w:hint="eastAsia" w:ascii="仿宋_GB2312" w:hAnsi="仿宋_GB2312" w:eastAsia="仿宋_GB2312" w:cs="仿宋_GB2312"/>
          <w:b/>
          <w:bCs/>
          <w:color w:val="FF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lang w:val="en-US" w:eastAsia="zh-CN"/>
        </w:rPr>
        <w:t xml:space="preserve"> 星级评定所需经费由民政部门相关工作预算经费中列支，不得向被评定机构收取。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000000"/>
          <w:sz w:val="32"/>
          <w:szCs w:val="32"/>
          <w:lang w:val="en-US" w:eastAsia="zh-CN"/>
        </w:rPr>
      </w:pPr>
      <w:r>
        <w:rPr>
          <w:rFonts w:hint="eastAsia" w:ascii="黑体" w:hAnsi="黑体" w:eastAsia="黑体" w:cs="黑体"/>
          <w:color w:val="000000"/>
          <w:kern w:val="0"/>
          <w:sz w:val="32"/>
          <w:szCs w:val="32"/>
          <w:lang w:val="en-US" w:eastAsia="zh-CN"/>
        </w:rPr>
        <w:t xml:space="preserve">第三十二条 </w:t>
      </w:r>
      <w:r>
        <w:rPr>
          <w:rFonts w:hint="eastAsia" w:ascii="仿宋" w:hAnsi="仿宋" w:eastAsia="仿宋"/>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本办法由省民政厅负责解释。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color w:val="000000"/>
          <w:kern w:val="0"/>
          <w:sz w:val="32"/>
          <w:szCs w:val="32"/>
          <w:lang w:val="en-US" w:eastAsia="zh-CN"/>
        </w:rPr>
        <w:t xml:space="preserve">第三十三条 </w:t>
      </w:r>
      <w:r>
        <w:rPr>
          <w:rFonts w:hint="eastAsia" w:ascii="黑体" w:hAnsi="黑体" w:eastAsia="黑体" w:cs="黑体"/>
          <w:color w:val="000000"/>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本办法自2026年1月1日起施行，</w:t>
      </w:r>
      <w:r>
        <w:rPr>
          <w:rFonts w:hint="eastAsia" w:ascii="仿宋_GB2312" w:hAnsi="仿宋_GB2312" w:eastAsia="仿宋_GB2312" w:cs="仿宋_GB2312"/>
          <w:color w:val="000000"/>
          <w:sz w:val="32"/>
          <w:szCs w:val="32"/>
          <w:lang w:val="en-US" w:eastAsia="zh-CN"/>
        </w:rPr>
        <w:t>有效期五年。原《陕西省养老机构星级评定办法》（陕民发〔2021〕55号）废止。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附件：陕西省养老机构星级评定指标体系</w:t>
      </w:r>
    </w:p>
    <w:p>
      <w:pPr>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陕西省养老机构星级评定指标体系</w:t>
      </w:r>
    </w:p>
    <w:p>
      <w:pPr>
        <w:numPr>
          <w:ilvl w:val="0"/>
          <w:numId w:val="4"/>
        </w:numPr>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必备指标</w:t>
      </w:r>
    </w:p>
    <w:tbl>
      <w:tblPr>
        <w:tblStyle w:val="6"/>
        <w:tblW w:w="14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857"/>
        <w:gridCol w:w="687"/>
        <w:gridCol w:w="723"/>
        <w:gridCol w:w="745"/>
        <w:gridCol w:w="722"/>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475" w:type="dxa"/>
            <w:gridSpan w:val="2"/>
            <w:vMerge w:val="restart"/>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bCs/>
                <w:sz w:val="18"/>
                <w:szCs w:val="18"/>
                <w:vertAlign w:val="baseline"/>
                <w:lang w:val="en-US" w:eastAsia="zh-CN"/>
              </w:rPr>
              <w:t>评定项目</w:t>
            </w:r>
          </w:p>
        </w:tc>
        <w:tc>
          <w:tcPr>
            <w:tcW w:w="3555" w:type="dxa"/>
            <w:gridSpan w:val="5"/>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bCs/>
                <w:sz w:val="18"/>
                <w:szCs w:val="18"/>
                <w:vertAlign w:val="baseline"/>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jc w:val="center"/>
        </w:trPr>
        <w:tc>
          <w:tcPr>
            <w:tcW w:w="10475" w:type="dxa"/>
            <w:gridSpan w:val="2"/>
            <w:vMerge w:val="continue"/>
            <w:shd w:val="clear" w:color="auto" w:fill="D7D7D7"/>
            <w:noWrap w:val="0"/>
            <w:vAlign w:val="center"/>
          </w:tcPr>
          <w:p>
            <w:pPr>
              <w:numPr>
                <w:ilvl w:val="0"/>
                <w:numId w:val="0"/>
              </w:numPr>
              <w:jc w:val="center"/>
              <w:rPr>
                <w:rFonts w:hint="eastAsia" w:ascii="微软雅黑" w:hAnsi="微软雅黑" w:eastAsia="微软雅黑" w:cs="微软雅黑"/>
                <w:b/>
                <w:bCs/>
                <w:color w:val="000000"/>
                <w:sz w:val="15"/>
                <w:szCs w:val="15"/>
                <w:vertAlign w:val="baseline"/>
                <w:lang w:val="en-US" w:eastAsia="zh-CN"/>
              </w:rPr>
            </w:pPr>
          </w:p>
        </w:tc>
        <w:tc>
          <w:tcPr>
            <w:tcW w:w="6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一星级</w:t>
            </w:r>
          </w:p>
        </w:tc>
        <w:tc>
          <w:tcPr>
            <w:tcW w:w="7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二星级</w:t>
            </w:r>
          </w:p>
        </w:tc>
        <w:tc>
          <w:tcPr>
            <w:tcW w:w="7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三星级</w:t>
            </w:r>
          </w:p>
        </w:tc>
        <w:tc>
          <w:tcPr>
            <w:tcW w:w="7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四星级</w:t>
            </w:r>
          </w:p>
        </w:tc>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5" w:type="dxa"/>
            <w:gridSpan w:val="2"/>
            <w:shd w:val="clear" w:color="auto" w:fill="D7D7D7"/>
            <w:noWrap w:val="0"/>
            <w:vAlign w:val="center"/>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一、现场验证基本条件</w:t>
            </w:r>
          </w:p>
        </w:tc>
        <w:tc>
          <w:tcPr>
            <w:tcW w:w="687"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bCs/>
                <w:color w:val="000000"/>
                <w:sz w:val="15"/>
                <w:szCs w:val="15"/>
                <w:vertAlign w:val="baseline"/>
                <w:lang w:val="en-US" w:eastAsia="zh-CN"/>
              </w:rPr>
            </w:pPr>
          </w:p>
        </w:tc>
        <w:tc>
          <w:tcPr>
            <w:tcW w:w="723"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color w:val="000000"/>
                <w:sz w:val="15"/>
                <w:szCs w:val="15"/>
                <w:vertAlign w:val="baseline"/>
                <w:lang w:val="en-US" w:eastAsia="zh-CN"/>
              </w:rPr>
            </w:pPr>
          </w:p>
        </w:tc>
        <w:tc>
          <w:tcPr>
            <w:tcW w:w="745"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color w:val="000000"/>
                <w:sz w:val="15"/>
                <w:szCs w:val="15"/>
                <w:vertAlign w:val="baseline"/>
                <w:lang w:val="en-US" w:eastAsia="zh-CN"/>
              </w:rPr>
            </w:pPr>
          </w:p>
        </w:tc>
        <w:tc>
          <w:tcPr>
            <w:tcW w:w="722"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color w:val="000000"/>
                <w:sz w:val="15"/>
                <w:szCs w:val="15"/>
                <w:vertAlign w:val="baseline"/>
                <w:lang w:val="en-US" w:eastAsia="zh-CN"/>
              </w:rPr>
            </w:pPr>
          </w:p>
        </w:tc>
        <w:tc>
          <w:tcPr>
            <w:tcW w:w="678"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bCs/>
                <w:color w:val="000000"/>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1</w:t>
            </w:r>
          </w:p>
        </w:tc>
        <w:tc>
          <w:tcPr>
            <w:tcW w:w="9857" w:type="dxa"/>
            <w:noWrap w:val="0"/>
            <w:vAlign w:val="top"/>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default" w:ascii="微软雅黑" w:hAnsi="微软雅黑" w:eastAsia="微软雅黑" w:cs="微软雅黑"/>
                <w:b w:val="0"/>
                <w:bCs w:val="0"/>
                <w:color w:val="000000"/>
                <w:sz w:val="15"/>
                <w:szCs w:val="15"/>
                <w:vertAlign w:val="baseline"/>
                <w:lang w:val="en-US" w:eastAsia="zh-CN"/>
              </w:rPr>
              <w:t>具备并提供：（1）养老机构《营业执照》或《事业单位法人证书》或《民办非企业单位登记证书》；</w:t>
            </w:r>
            <w:r>
              <w:rPr>
                <w:rFonts w:hint="default" w:ascii="微软雅黑" w:hAnsi="微软雅黑" w:eastAsia="微软雅黑" w:cs="微软雅黑"/>
                <w:b w:val="0"/>
                <w:bCs w:val="0"/>
                <w:color w:val="000000"/>
                <w:sz w:val="15"/>
                <w:szCs w:val="15"/>
                <w:highlight w:val="none"/>
                <w:vertAlign w:val="baseline"/>
                <w:lang w:val="en-US" w:eastAsia="zh-CN"/>
              </w:rPr>
              <w:t>（2）养老机构备案证明。</w:t>
            </w:r>
          </w:p>
        </w:tc>
        <w:tc>
          <w:tcPr>
            <w:tcW w:w="687" w:type="dxa"/>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2</w:t>
            </w:r>
          </w:p>
        </w:tc>
        <w:tc>
          <w:tcPr>
            <w:tcW w:w="9857" w:type="dxa"/>
            <w:shd w:val="clear" w:color="auto" w:fill="FFFFFF"/>
            <w:noWrap w:val="0"/>
            <w:vAlign w:val="top"/>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default" w:ascii="微软雅黑" w:hAnsi="微软雅黑" w:eastAsia="微软雅黑" w:cs="微软雅黑"/>
                <w:b w:val="0"/>
                <w:bCs w:val="0"/>
                <w:color w:val="000000"/>
                <w:sz w:val="15"/>
                <w:szCs w:val="15"/>
                <w:highlight w:val="none"/>
                <w:shd w:val="clear" w:color="auto" w:fill="auto"/>
                <w:vertAlign w:val="baseline"/>
                <w:lang w:val="en-US" w:eastAsia="zh-CN"/>
              </w:rPr>
              <w:t>具有消防安全合格证明</w:t>
            </w:r>
            <w:r>
              <w:rPr>
                <w:rFonts w:hint="eastAsia" w:ascii="微软雅黑" w:hAnsi="微软雅黑" w:eastAsia="微软雅黑" w:cs="微软雅黑"/>
                <w:b w:val="0"/>
                <w:bCs w:val="0"/>
                <w:color w:val="000000"/>
                <w:sz w:val="15"/>
                <w:szCs w:val="15"/>
                <w:highlight w:val="none"/>
                <w:shd w:val="clear" w:color="auto" w:fill="auto"/>
                <w:vertAlign w:val="baseline"/>
                <w:lang w:val="en-US" w:eastAsia="zh-CN"/>
              </w:rPr>
              <w:t>：</w:t>
            </w:r>
            <w:r>
              <w:rPr>
                <w:rFonts w:hint="default" w:ascii="微软雅黑" w:hAnsi="微软雅黑" w:eastAsia="微软雅黑" w:cs="微软雅黑"/>
                <w:b w:val="0"/>
                <w:bCs w:val="0"/>
                <w:color w:val="000000"/>
                <w:sz w:val="15"/>
                <w:szCs w:val="15"/>
                <w:highlight w:val="none"/>
                <w:shd w:val="clear" w:color="auto" w:fill="auto"/>
                <w:vertAlign w:val="baseline"/>
                <w:lang w:val="en-US" w:eastAsia="zh-CN"/>
              </w:rPr>
              <w:t>《特殊建设工程消防验收意见书》或《建设工程消防验收备案（告知）凭证》（未抽中）、《建设工程消防验收备案抽查/复查结果通知书》（抽中）、《建设工程消防评估论证意见函》；有签订预防事故的责任书，具备电气防火检测、避雷检测报告。</w:t>
            </w:r>
          </w:p>
        </w:tc>
        <w:tc>
          <w:tcPr>
            <w:tcW w:w="687"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72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74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722"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67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3</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涉及生命安全、危险性较大的锅炉、压力容器（含气瓶）、压力管道、电梯等，有检验合格许可证并按时完成年检。</w:t>
            </w:r>
          </w:p>
        </w:tc>
        <w:tc>
          <w:tcPr>
            <w:tcW w:w="687"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72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74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722"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c>
          <w:tcPr>
            <w:tcW w:w="67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5" w:type="dxa"/>
            <w:gridSpan w:val="2"/>
            <w:shd w:val="clear" w:color="auto" w:fill="D7D7D7"/>
            <w:noWrap w:val="0"/>
            <w:vAlign w:val="top"/>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二、环境</w:t>
            </w:r>
          </w:p>
        </w:tc>
        <w:tc>
          <w:tcPr>
            <w:tcW w:w="687"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c>
          <w:tcPr>
            <w:tcW w:w="723"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c>
          <w:tcPr>
            <w:tcW w:w="745"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c>
          <w:tcPr>
            <w:tcW w:w="722"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c>
          <w:tcPr>
            <w:tcW w:w="678"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★设有应急导向标识，包括但不限于安全出口标志、疏散路线标志、消防和应急设备位置标志、楼层平面疏散指示图等，且信息准确无误。</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7" w:hRule="atLeast"/>
          <w:jc w:val="center"/>
        </w:trPr>
        <w:tc>
          <w:tcPr>
            <w:tcW w:w="61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★建筑主要出入口符合以下条件之一：</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（1）坡度不大于1：20平坡出入口；</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（2）同时设置台阶和轮椅坡道的出入口，轮椅坡道的高度大于300mm且纵向坡度大于1:20时，应在两侧设置扶手，坡道与休息平台的扶手应保持连贯；</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（3）同时设置台阶和升降平台的出入口；</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（4）除平坡出入口外，无障碍出入口的门前应设置平台；在门完全开启的状态下，平台的净深度不应小于1.50m。</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★建筑内的公共交通空间（公共走廊、过厅、楼梯间等）地面平整、防滑，无缺损。</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★居室门的开启净宽≥0.80m。</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★卫生间门的开启净宽≥0.80m。</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8"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★老年人公共活动空间照度充足、均匀，灯具无明显眩光。</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5" w:type="dxa"/>
            <w:gridSpan w:val="2"/>
            <w:shd w:val="clear" w:color="auto" w:fill="D7D7D7"/>
            <w:noWrap w:val="0"/>
            <w:vAlign w:val="top"/>
          </w:tcPr>
          <w:p>
            <w:pPr>
              <w:numPr>
                <w:ilvl w:val="0"/>
                <w:numId w:val="0"/>
              </w:numPr>
              <w:jc w:val="center"/>
              <w:rPr>
                <w:rFonts w:hint="default" w:ascii="微软雅黑" w:hAnsi="微软雅黑" w:eastAsia="微软雅黑" w:cs="微软雅黑"/>
                <w:b w:val="0"/>
                <w:bCs w:val="0"/>
                <w:sz w:val="18"/>
                <w:szCs w:val="18"/>
                <w:vertAlign w:val="baseline"/>
                <w:lang w:val="en-US" w:eastAsia="zh-CN"/>
              </w:rPr>
            </w:pPr>
            <w:r>
              <w:rPr>
                <w:rFonts w:hint="default" w:ascii="微软雅黑" w:hAnsi="微软雅黑" w:eastAsia="微软雅黑" w:cs="微软雅黑"/>
                <w:b/>
                <w:bCs/>
                <w:color w:val="000000"/>
                <w:sz w:val="15"/>
                <w:szCs w:val="15"/>
                <w:vertAlign w:val="baseline"/>
                <w:lang w:val="en-US" w:eastAsia="zh-CN"/>
              </w:rPr>
              <w:t>三、设施设备</w:t>
            </w:r>
          </w:p>
        </w:tc>
        <w:tc>
          <w:tcPr>
            <w:tcW w:w="687"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 xml:space="preserve"> </w:t>
            </w:r>
          </w:p>
        </w:tc>
        <w:tc>
          <w:tcPr>
            <w:tcW w:w="723"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c>
          <w:tcPr>
            <w:tcW w:w="745"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c>
          <w:tcPr>
            <w:tcW w:w="722"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c>
          <w:tcPr>
            <w:tcW w:w="678" w:type="dxa"/>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微软雅黑" w:hAnsi="微软雅黑" w:eastAsia="微软雅黑" w:cs="微软雅黑"/>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5"/>
                <w:szCs w:val="15"/>
                <w:vertAlign w:val="baseline"/>
                <w:lang w:val="en-US" w:eastAsia="zh-CN"/>
              </w:rPr>
              <w:t>10</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★老年人居室内床位平均可使用面积不低于6㎡，单人间居室使用面积不低于10㎡。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★收住中度失能老年人的多人间居室床位数≤4床；收住重度失能老年人的多人间居室床位数≤6床。</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★配有完好有效可响应的紧急呼叫装置或为老年人配备可穿戴紧急呼叫设备。</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★老年人居室和老年人休息室不设置在地下室、半地下室；不与电梯井道、有噪声振动的设备机房等相邻布置。</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8" w:type="dxa"/>
            <w:vMerge w:val="restart"/>
            <w:noWrap w:val="0"/>
            <w:vAlign w:val="center"/>
          </w:tcPr>
          <w:p>
            <w:pPr>
              <w:numPr>
                <w:ilvl w:val="0"/>
                <w:numId w:val="0"/>
              </w:numPr>
              <w:jc w:val="center"/>
              <w:rPr>
                <w:rFonts w:hint="eastAsia"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w:t>
            </w:r>
          </w:p>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★能力完好、轻度失能、中度失能老年人居室中有卫生间的居室比例≥80%。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18" w:type="dxa"/>
            <w:vMerge w:val="continue"/>
            <w:noWrap w:val="0"/>
            <w:vAlign w:val="top"/>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★能力完好、轻度失能、中度失能老年人居室中有卫生间的居室比例≥60%。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18" w:type="dxa"/>
            <w:vMerge w:val="continue"/>
            <w:noWrap w:val="0"/>
            <w:vAlign w:val="top"/>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★能力完好、轻度失能、中度失能老年人居室中有卫生间的居室比例≥50%。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★居室卫生间满足基本的安全和使用需求，符合以下全部条件：</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（1）配有完好有效可响应的紧急呼叫装置或为老年人配备可穿戴紧急呼叫设备；</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（2）配有便器；</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（3）如厕区的必要位置设有扶手，扶手形式、位置合理，能够正常使用；</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（4）若在湿区配有电源插座等设备，有防水防触电保护装置。</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★公共卫生间供老年人使用的如厕区设有扶手，且形式、位置合理。</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★公共卫生间配有供老年人使用的完好有效可响应的紧急呼叫设备。</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★洗浴空间（包括公共洗浴空间和老年人居室内的洗浴空间）满足老年人基本的安全洗浴需求，符合以下全部条件：</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（1）配有便于老年人使用的淋浴设备，提供易识别的冷热水标识；</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（2）配有便于老年人使用的扶手；</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（3）配有完好有效可响应的紧急呼叫装置或为老年人配备可穿戴紧急呼叫设备。</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★洗浴空间（包括公共洗浴空间和老年人居室内的洗浴空间）的浴位空间宽敞，可容纳护理人员在旁辅助老年人洗浴。</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★设有服务台、值班室等，能提供接待管理、值班咨询等服务。</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5" w:type="dxa"/>
            <w:gridSpan w:val="2"/>
            <w:shd w:val="clear" w:color="auto" w:fill="D7D7D7"/>
            <w:noWrap w:val="0"/>
            <w:vAlign w:val="top"/>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ab/>
            </w:r>
            <w:r>
              <w:rPr>
                <w:rFonts w:hint="eastAsia" w:ascii="微软雅黑" w:hAnsi="微软雅黑" w:eastAsia="微软雅黑" w:cs="微软雅黑"/>
                <w:b/>
                <w:bCs/>
                <w:color w:val="000000"/>
                <w:sz w:val="15"/>
                <w:szCs w:val="15"/>
                <w:vertAlign w:val="baseline"/>
                <w:lang w:val="en-US" w:eastAsia="zh-CN"/>
              </w:rPr>
              <w:t>四、运营管理</w:t>
            </w:r>
          </w:p>
        </w:tc>
        <w:tc>
          <w:tcPr>
            <w:tcW w:w="687" w:type="dxa"/>
            <w:shd w:val="clear" w:color="auto" w:fill="D7D7D7"/>
            <w:noWrap w:val="0"/>
            <w:vAlign w:val="top"/>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p>
        </w:tc>
        <w:tc>
          <w:tcPr>
            <w:tcW w:w="723" w:type="dxa"/>
            <w:shd w:val="clear" w:color="auto" w:fill="D7D7D7"/>
            <w:noWrap w:val="0"/>
            <w:vAlign w:val="top"/>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p>
        </w:tc>
        <w:tc>
          <w:tcPr>
            <w:tcW w:w="745" w:type="dxa"/>
            <w:shd w:val="clear" w:color="auto" w:fill="D7D7D7"/>
            <w:noWrap w:val="0"/>
            <w:vAlign w:val="top"/>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p>
        </w:tc>
        <w:tc>
          <w:tcPr>
            <w:tcW w:w="722" w:type="dxa"/>
            <w:shd w:val="clear" w:color="auto" w:fill="D7D7D7"/>
            <w:noWrap w:val="0"/>
            <w:vAlign w:val="top"/>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p>
        </w:tc>
        <w:tc>
          <w:tcPr>
            <w:tcW w:w="678" w:type="dxa"/>
            <w:shd w:val="clear" w:color="auto" w:fill="D7D7D7"/>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18"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★养老机构院长、副院长具有大专及以上文化程度。</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18"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★养老机构院长、副院长具有高中及以上文化程度。</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★养老机构院长、副院长具有初中及以上文化程度。</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★机构内社会工作者符合：每200名老年人（不足200名的按200名计算）至少配有1名专职社会工作者。</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★机构内社会工作者符合：至少有1名社会工作者指导开展社会工作服务。</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★1年内无责任事故发生。</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24</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★服务合同签订率100%。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25</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★老年人能力评估执行率100%。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26</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★视频监控系统覆盖养老机构内各出入口、接待大厅、值班室、楼道、餐厅等公共场所。</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27</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★特种设备操作人员持证上岗率100%。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5" w:type="dxa"/>
            <w:gridSpan w:val="2"/>
            <w:shd w:val="clear" w:color="auto" w:fill="D7D7D7"/>
            <w:noWrap w:val="0"/>
            <w:vAlign w:val="top"/>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color w:val="000000"/>
                <w:sz w:val="15"/>
                <w:szCs w:val="15"/>
                <w:vertAlign w:val="baseline"/>
                <w:lang w:val="en-US" w:eastAsia="zh-CN"/>
              </w:rPr>
              <w:tab/>
            </w:r>
            <w:r>
              <w:rPr>
                <w:rFonts w:hint="eastAsia" w:ascii="微软雅黑" w:hAnsi="微软雅黑" w:eastAsia="微软雅黑" w:cs="微软雅黑"/>
                <w:b/>
                <w:bCs/>
                <w:color w:val="000000"/>
                <w:sz w:val="15"/>
                <w:szCs w:val="15"/>
                <w:vertAlign w:val="baseline"/>
                <w:lang w:val="en-US" w:eastAsia="zh-CN"/>
              </w:rPr>
              <w:t>五、服务</w:t>
            </w:r>
          </w:p>
        </w:tc>
        <w:tc>
          <w:tcPr>
            <w:tcW w:w="687" w:type="dxa"/>
            <w:shd w:val="clear" w:color="auto" w:fill="D7D7D7"/>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p>
        </w:tc>
        <w:tc>
          <w:tcPr>
            <w:tcW w:w="723" w:type="dxa"/>
            <w:shd w:val="clear" w:color="auto" w:fill="D7D7D7"/>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p>
        </w:tc>
        <w:tc>
          <w:tcPr>
            <w:tcW w:w="745" w:type="dxa"/>
            <w:shd w:val="clear" w:color="auto" w:fill="D7D7D7"/>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p>
        </w:tc>
        <w:tc>
          <w:tcPr>
            <w:tcW w:w="722" w:type="dxa"/>
            <w:shd w:val="clear" w:color="auto" w:fill="D7D7D7"/>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p>
        </w:tc>
        <w:tc>
          <w:tcPr>
            <w:tcW w:w="678" w:type="dxa"/>
            <w:shd w:val="clear" w:color="auto" w:fill="D7D7D7"/>
            <w:noWrap w:val="0"/>
            <w:vAlign w:val="top"/>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28</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★机构入住率≥50%。</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★机构入住率≥45%。</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★机构入住率≥40%。</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注：农村特困人员供养服务机构申报3星级评定时，入住率要求可下调10个百分点。</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18"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★机构入住率≥35%。</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注：农村特困人员供养服务机构申报2星级评定时，入住率要求可下调10个百分点。</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★机构入住率≥30%。</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注：农村特困人员供养服务机构申报1星级评定时，入住率要求可下调10个百分点。</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29</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★照料服务人员参加岗前培训，有培训记录。记录包括培训时间、培训主讲人、签到表、培训课程等内容。</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30</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★养老护理员持有健康证明或可证明无传染性疾病的体检结果。</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31</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★食品经营许可证合法有效，经营场所、主体业态、经营项目等事项与食品经营许可证一致。符合食品安全标准，并符合市场监管部门的相关规定。</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32</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★服务人员持有健康证明。</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33</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★每年至少组织1次全体老年人健康体检。</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34</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★养老机构应提供：出入院服务、生活照料服务、膳食服务、清洁卫生服务、洗涤服务、医疗护理服务、文化娱乐服务、心理/精神支持服务、安宁服务、委托服务。</w:t>
            </w:r>
            <w:r>
              <w:rPr>
                <w:rFonts w:hint="eastAsia" w:ascii="微软雅黑" w:hAnsi="微软雅黑" w:eastAsia="微软雅黑" w:cs="微软雅黑"/>
                <w:b w:val="0"/>
                <w:bCs w:val="0"/>
                <w:color w:val="000000"/>
                <w:sz w:val="15"/>
                <w:szCs w:val="15"/>
                <w:vertAlign w:val="baseline"/>
                <w:lang w:val="en-US" w:eastAsia="zh-CN"/>
              </w:rPr>
              <w:br w:type="textWrapping"/>
            </w:r>
            <w:r>
              <w:rPr>
                <w:rFonts w:hint="eastAsia" w:ascii="微软雅黑" w:hAnsi="微软雅黑" w:eastAsia="微软雅黑" w:cs="微软雅黑"/>
                <w:b w:val="0"/>
                <w:bCs w:val="0"/>
                <w:color w:val="000000"/>
                <w:sz w:val="15"/>
                <w:szCs w:val="15"/>
                <w:vertAlign w:val="baseline"/>
                <w:lang w:val="en-US" w:eastAsia="zh-CN"/>
              </w:rPr>
              <w:t>注：外包膳食服务、洗涤服务、医疗护理等服务的机构，外包服务须满足相应要求。</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35</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★须提供康复服务。</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36</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★须提供教育服务。</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37</w:t>
            </w:r>
          </w:p>
        </w:tc>
        <w:tc>
          <w:tcPr>
            <w:tcW w:w="9857" w:type="dxa"/>
            <w:noWrap w:val="0"/>
            <w:vAlign w:val="center"/>
          </w:tcPr>
          <w:p>
            <w:pPr>
              <w:numPr>
                <w:ilvl w:val="0"/>
                <w:numId w:val="0"/>
              </w:numPr>
              <w:jc w:val="both"/>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★须提供居家上门服务。</w:t>
            </w:r>
          </w:p>
        </w:tc>
        <w:tc>
          <w:tcPr>
            <w:tcW w:w="687"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3"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45"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722"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w:t>
            </w:r>
          </w:p>
        </w:tc>
        <w:tc>
          <w:tcPr>
            <w:tcW w:w="678" w:type="dxa"/>
            <w:noWrap w:val="0"/>
            <w:vAlign w:val="center"/>
          </w:tcPr>
          <w:p>
            <w:pPr>
              <w:numPr>
                <w:ilvl w:val="0"/>
                <w:numId w:val="0"/>
              </w:numPr>
              <w:jc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b w:val="0"/>
                <w:bCs w:val="0"/>
                <w:color w:val="000000"/>
                <w:sz w:val="15"/>
                <w:szCs w:val="15"/>
                <w:vertAlign w:val="baseline"/>
                <w:lang w:val="en-US" w:eastAsia="zh-CN"/>
              </w:rPr>
              <w:t>必备</w:t>
            </w:r>
          </w:p>
        </w:tc>
      </w:tr>
    </w:tbl>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4"/>
        </w:numPr>
        <w:ind w:left="0" w:leftChars="0" w:firstLine="0" w:firstLineChars="0"/>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基础指标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24"/>
        <w:gridCol w:w="8470"/>
        <w:gridCol w:w="734"/>
        <w:gridCol w:w="74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332" w:type="dxa"/>
            <w:gridSpan w:val="3"/>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lang w:val="en-US" w:eastAsia="zh-CN"/>
              </w:rPr>
              <w:t>评定项目</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lang w:val="en-US" w:eastAsia="zh-CN"/>
              </w:rPr>
              <w:t>分值</w:t>
            </w:r>
          </w:p>
        </w:tc>
        <w:tc>
          <w:tcPr>
            <w:tcW w:w="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lang w:val="en-US" w:eastAsia="zh-CN"/>
              </w:rPr>
              <w:t>得分</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lang w:val="en-US" w:eastAsia="zh-CN"/>
              </w:rPr>
              <w:t>评定方法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shd w:val="clear" w:color="auto" w:fill="D7D7D7"/>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bCs/>
                <w:sz w:val="15"/>
                <w:szCs w:val="15"/>
                <w:vertAlign w:val="baseline"/>
                <w:lang w:val="en-US" w:eastAsia="zh-CN"/>
              </w:rPr>
              <w:t>一、环境</w:t>
            </w:r>
          </w:p>
        </w:tc>
        <w:tc>
          <w:tcPr>
            <w:tcW w:w="734" w:type="dxa"/>
            <w:shd w:val="clear" w:color="auto" w:fill="D7D7D7"/>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bCs/>
                <w:sz w:val="15"/>
                <w:szCs w:val="15"/>
                <w:vertAlign w:val="baseline"/>
                <w:lang w:val="en-US" w:eastAsia="zh-CN"/>
              </w:rPr>
              <w:t>12</w:t>
            </w:r>
          </w:p>
        </w:tc>
        <w:tc>
          <w:tcPr>
            <w:tcW w:w="745" w:type="dxa"/>
            <w:shd w:val="clear" w:color="auto" w:fill="D7D7D7"/>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shd w:val="clear" w:color="auto" w:fill="D7D7D7"/>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 xml:space="preserve">（一）交通便捷度   </w:t>
            </w:r>
          </w:p>
        </w:tc>
        <w:tc>
          <w:tcPr>
            <w:tcW w:w="73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1.5</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主要</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出入口</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总平面道路系统应保证救护车辆能停靠在建筑物的主要出入口处。</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现场查看机构主要出入口和建筑主要出入口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建筑内</w:t>
            </w:r>
          </w:p>
          <w:p>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交通</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与其它建筑合建的老年人照料设施应位于独立的建筑分区内，且有独立的交通系统和对外出入口。</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全部老年人用房与救护车辆停靠的建筑物出入口之间均应明确规划出紧急送医通道，应确保紧急送医通道的连续、便捷、畅通。遗体运出的通道不应穿越老年人日常活动区域。</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机构内交通满足消防、疏散、运输等要求，设有供货物、垃圾、殡葬等运输的单独通道和出入口。</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人车</w:t>
            </w:r>
          </w:p>
          <w:p>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分流</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老年人照料设施道路系统设计宜人车分流。机动车道路应设置限速行驶标识和路面减速设施。机动车停车场距建筑物主要出入口最近的位置上应设置无障碍停车位或无障碍停车下客点，无障碍停车位或停车下客点应有明显的标志。</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32" w:type="dxa"/>
            <w:gridSpan w:val="3"/>
            <w:noWrap w:val="0"/>
            <w:vAlign w:val="top"/>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bCs/>
                <w:sz w:val="15"/>
                <w:szCs w:val="15"/>
                <w:vertAlign w:val="baseline"/>
                <w:lang w:val="en-US" w:eastAsia="zh-CN"/>
              </w:rPr>
              <w:t>（二）周边服务设施/绿化</w:t>
            </w:r>
          </w:p>
        </w:tc>
        <w:tc>
          <w:tcPr>
            <w:tcW w:w="73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1.7</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周边设施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及环境</w:t>
            </w:r>
          </w:p>
        </w:tc>
        <w:tc>
          <w:tcPr>
            <w:tcW w:w="8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周边服务设施满足：</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周边1公里或15分钟步行距离内有满足老年人日常保健、常见病多发病护理、慢病护理的医疗机构（如社区卫生服务中心、一级医院等）</w:t>
            </w:r>
            <w:r>
              <w:rPr>
                <w:rFonts w:hint="eastAsia" w:ascii="微软雅黑" w:hAnsi="微软雅黑" w:eastAsia="微软雅黑" w:cs="微软雅黑"/>
                <w:b w:val="0"/>
                <w:bCs w:val="0"/>
                <w:i w:val="0"/>
                <w:iCs w:val="0"/>
                <w:color w:val="000000"/>
                <w:kern w:val="0"/>
                <w:sz w:val="15"/>
                <w:szCs w:val="15"/>
                <w:u w:val="none"/>
                <w:lang w:val="en-US" w:eastAsia="zh-CN" w:bidi="ar"/>
              </w:rPr>
              <w:t>,得0.2分；</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周边5公里或15分钟车行距离内有满足急危重症就医的医疗机构或急救机构</w:t>
            </w:r>
            <w:r>
              <w:rPr>
                <w:rFonts w:hint="eastAsia" w:ascii="微软雅黑" w:hAnsi="微软雅黑" w:eastAsia="微软雅黑" w:cs="微软雅黑"/>
                <w:b w:val="0"/>
                <w:bCs w:val="0"/>
                <w:i w:val="0"/>
                <w:iCs w:val="0"/>
                <w:color w:val="000000"/>
                <w:kern w:val="0"/>
                <w:sz w:val="15"/>
                <w:szCs w:val="15"/>
                <w:u w:val="none"/>
                <w:lang w:val="en-US" w:eastAsia="zh-CN" w:bidi="ar"/>
              </w:rPr>
              <w:t>，得0.2分；</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周边1公里或15分钟步行距离内设有至少1处商业服务业设施（如商场、菜市场、超市/便利店、餐饮设施、银行营业网点、电信营业网点）</w:t>
            </w:r>
            <w:r>
              <w:rPr>
                <w:rFonts w:hint="eastAsia" w:ascii="微软雅黑" w:hAnsi="微软雅黑" w:eastAsia="微软雅黑" w:cs="微软雅黑"/>
                <w:b w:val="0"/>
                <w:bCs w:val="0"/>
                <w:i w:val="0"/>
                <w:iCs w:val="0"/>
                <w:color w:val="000000"/>
                <w:kern w:val="0"/>
                <w:sz w:val="15"/>
                <w:szCs w:val="15"/>
                <w:u w:val="none"/>
                <w:lang w:val="en-US" w:eastAsia="zh-CN" w:bidi="ar"/>
              </w:rPr>
              <w:t>，得0.1分。</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周边1公里或15分钟步行距离内设有至少1处供老年人开展休闲、体育活动的公共绿地、公园或文化活动设施（如老年活动中心、老年大学）</w:t>
            </w:r>
            <w:r>
              <w:rPr>
                <w:rFonts w:hint="eastAsia" w:ascii="微软雅黑" w:hAnsi="微软雅黑" w:eastAsia="微软雅黑" w:cs="微软雅黑"/>
                <w:b w:val="0"/>
                <w:bCs w:val="0"/>
                <w:i w:val="0"/>
                <w:iCs w:val="0"/>
                <w:color w:val="000000"/>
                <w:kern w:val="0"/>
                <w:sz w:val="15"/>
                <w:szCs w:val="15"/>
                <w:u w:val="none"/>
                <w:lang w:val="en-US" w:eastAsia="zh-CN" w:bidi="ar"/>
              </w:rPr>
              <w:t>，得0.1分。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注：当机构内设相应设施或与该类设施合设时，此项自动得分。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现场查看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或使用手机地图应用查看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 xml:space="preserve">机构周边无污染源、噪声源及易燃、易爆、危险品生产、储运的区域。 </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或使用手机地图应用查看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sz w:val="15"/>
                <w:szCs w:val="15"/>
                <w:vertAlign w:val="baseline"/>
                <w:lang w:val="en-US" w:eastAsia="zh-CN"/>
              </w:rPr>
              <w:t>卫生及绿化</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室内外环境达成无积存垃圾、无卫生死角、无纸屑、无灰尘等，提供舒适、清洁、安全的适老环境。</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设有树木、花草或其他适应当地气候的绿化植物，且生长及维护状态良好。</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院内树木、花草无高致敏花粉、有害挥发物及气味污染，老年人经过位置没有带刺、根茎易于露出地面的植物，无蔓生枝条阻挡行人通行。</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32" w:type="dxa"/>
            <w:gridSpan w:val="3"/>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（三）公共信息图形标志</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0.8</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应急导向标识</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★设有应急导向标识，包括但不限于安全出口标志、疏散路线标志、消防和应急设备位置标志、楼层平面疏散指示图等，且信息准确无误。</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现场查看应急导向标识的设置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安全警示标识</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机构正确悬挂各类相应护理等级标识及相关防跌倒、防压疮、防坠床、防噎食等安全警示标识。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现场查看安全警示标识的设置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（四）院内无障碍</w:t>
            </w:r>
          </w:p>
        </w:tc>
        <w:tc>
          <w:tcPr>
            <w:tcW w:w="73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室外及建筑物</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出入口</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老年人使用的室外交通空间，当地面有高差时，应设轮椅坡道连接。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交通空间的主要位置两侧应设连续扶手，并应符合下列要求：</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（1）单层扶手高度应为850mm～900mm；设置双层扶手时，上层扶手高度应为850mm～900mm，下层扶手高度应为650mm～700mm；</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（2）扶手起点和终点处应水平延伸，延伸长度不应小于300mm；扶手末端应向墙面或向下延伸，延伸长度不应小于100mm；</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（3）扶手应固定且安装牢固，形状和截面尺寸应易于抓握，截面的内侧边缘与墙面的净距离不应小于40mm；</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（4）扶手的材质宜选用防滑、热惰性指标好的材料；扶手应与背景有明显的颜色或亮度对比。</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w:t>
            </w:r>
          </w:p>
        </w:tc>
        <w:tc>
          <w:tcPr>
            <w:tcW w:w="122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★建筑主要出入口符合以下条件之一：</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（1）坡度不大于1：20平坡出入口；</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（2）同时设置台阶和轮椅坡道的出入口，轮椅坡道的高度大于300mm且纵向坡度大于1:20时，应在两侧设置扶手，坡道与休息平台的扶手应保持连贯；</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（3）同时设置台阶和升降平台的出入口；</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（4）除平坡出入口外，无障碍出入口的门前应设置平台；在门完全开启的状态下，平台的净深度不应小于1.50m。</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现场查看建筑主要出入口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室外及建筑物</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出入口</w:t>
            </w:r>
          </w:p>
        </w:tc>
        <w:tc>
          <w:tcPr>
            <w:tcW w:w="8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建筑主要出入口的门符合以下全部条件：</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（1）门的开启净宽≥1.10m；若含有2个或以上门扇，至少有1个门扇的开启净宽≥0.80m，便于轮椅进出；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（2）门的开启形式为平开门或电动感应平移门，而非旋转门；</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（3）门扇易于老年人开启，且开启后不会快速关闭，不会夹伤老年人；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（4）无门槛及高差，或门槛高度及门内外地面高差≤15mm，且以斜面过渡。</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建筑内部交通空间无障碍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（楼梯、走廊、电梯等）</w:t>
            </w:r>
          </w:p>
        </w:tc>
        <w:tc>
          <w:tcPr>
            <w:tcW w:w="8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当建筑内设有楼梯时，老年人常用楼梯符合以下全部条件：</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（1）非弧形和螺旋楼梯；</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（2）楼梯设有扶手，且扶手高度距地0.80-0.90m；</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（3）楼梯上行及下行第一阶踏步与平台有明显区别，或设有提示标识。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注：当机构为单层建筑（或老年人用房均设在一层）时，此项自动得分。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w:t>
            </w:r>
          </w:p>
        </w:tc>
        <w:tc>
          <w:tcPr>
            <w:tcW w:w="1224"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p>
        </w:tc>
        <w:tc>
          <w:tcPr>
            <w:tcW w:w="8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当建筑内设有楼梯时，老年人常用楼梯的踏步形式符合以下全部条件：</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无异形踏步（如扇形踏步），且楼梯平台内不设踏步；</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同一梯段的踏步高度和宽度一致；</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踏步有踢面；</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踏面前缘向前凸出≤10mm，踏面前缘设防滑条且凸出高度≤3mm，不影响老年人踩踏。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注：当机构为单层建筑（或老年人用房均设在一层）时，此项自动得分。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w:t>
            </w:r>
          </w:p>
        </w:tc>
        <w:tc>
          <w:tcPr>
            <w:tcW w:w="1224"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p>
        </w:tc>
        <w:tc>
          <w:tcPr>
            <w:tcW w:w="8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老年人使用的公共走廊应符合以下要求：</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通行净宽不应小于1.80m，确有困难时不应小于1.40m；当走廊的通行净宽大于1.40m且小于1.80m时，走廊中应设通行净宽不小于1.80m的轮椅错车空间，错车空间的间距不宜大于15</w:t>
            </w:r>
            <w:r>
              <w:rPr>
                <w:rFonts w:hint="eastAsia" w:ascii="微软雅黑" w:hAnsi="微软雅黑" w:eastAsia="微软雅黑" w:cs="微软雅黑"/>
                <w:b w:val="0"/>
                <w:bCs w:val="0"/>
                <w:i w:val="0"/>
                <w:iCs w:val="0"/>
                <w:color w:val="000000"/>
                <w:kern w:val="0"/>
                <w:sz w:val="15"/>
                <w:szCs w:val="15"/>
                <w:u w:val="none"/>
                <w:lang w:val="en-US" w:eastAsia="zh-CN" w:bidi="ar"/>
              </w:rPr>
              <w:t>.00</w:t>
            </w:r>
            <w:r>
              <w:rPr>
                <w:rFonts w:hint="default" w:ascii="微软雅黑" w:hAnsi="微软雅黑" w:eastAsia="微软雅黑" w:cs="微软雅黑"/>
                <w:b w:val="0"/>
                <w:bCs w:val="0"/>
                <w:i w:val="0"/>
                <w:iCs w:val="0"/>
                <w:color w:val="000000"/>
                <w:kern w:val="0"/>
                <w:sz w:val="15"/>
                <w:szCs w:val="15"/>
                <w:u w:val="none"/>
                <w:lang w:val="en-US" w:eastAsia="zh-CN" w:bidi="ar"/>
              </w:rPr>
              <w:t>m</w:t>
            </w:r>
            <w:r>
              <w:rPr>
                <w:rFonts w:hint="eastAsia" w:ascii="微软雅黑" w:hAnsi="微软雅黑" w:eastAsia="微软雅黑" w:cs="微软雅黑"/>
                <w:b w:val="0"/>
                <w:bCs w:val="0"/>
                <w:i w:val="0"/>
                <w:iCs w:val="0"/>
                <w:color w:val="000000"/>
                <w:kern w:val="0"/>
                <w:sz w:val="15"/>
                <w:szCs w:val="15"/>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（2）无门槛及高差或门槛高度及地面高差≤15mm，且以斜面过渡。</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w:t>
            </w:r>
          </w:p>
        </w:tc>
        <w:tc>
          <w:tcPr>
            <w:tcW w:w="1224"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p>
        </w:tc>
        <w:tc>
          <w:tcPr>
            <w:tcW w:w="8470"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建筑内设有老年人用房的各楼层垂直交通：二层及以上楼层设置老年人用房时应设电梯、升降平台、采用轮椅坡道或楼梯升降机（爬楼机），且至少1部电梯满足担架进出及运送需求。</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注：当机构为单层建筑（或老年人用房均设在一层）时自动满足该条件。</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建筑内部交通空间无障碍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（楼梯、走廊、电梯等）</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电梯数量应按服务规模经计算确定，二层及以上楼层床位数累计超过120床，电梯数量（含升降平台、楼梯升降机、爬楼机及无障碍电梯）不应少于2台。</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注：若有轮椅坡道可视为自动符合条件。</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w:t>
            </w:r>
          </w:p>
        </w:tc>
        <w:tc>
          <w:tcPr>
            <w:tcW w:w="1224"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轿厢内壁周边应设有安全扶手和监控及对讲系统，选层按钮和呼叫按钮高度宜为0.85m~1.10m。</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w:t>
            </w:r>
          </w:p>
        </w:tc>
        <w:tc>
          <w:tcPr>
            <w:tcW w:w="1224"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★建筑内的公共交通空间（公共走廊、过厅、楼梯间等）地面平整、防滑，无缺损。</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建筑内部主要用房及空间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无障碍</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老年人照料设施供老年人使用的场地及老年人用房均应进行无障碍设计，经过无障碍设计的场地和建筑空间均应满足轮椅进入。</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无障碍设施的地面应达到国家防滑等级及防滑安全程度。</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卫生间、盥洗室、浴室，以及其他用房中供老年人使用的盥洗设施，应选用方便无障碍使用的洁具：坐便器高度不应低于0.40m；浴盆外缘高度不宜高于0.45m，其一端宜设可坐平台。</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★居室门的开启净宽≥0.80m。</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注：申请4、5星级评定的养老机构及新建养老机构若不符合此项要求，不予以申报。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26</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★卫生间门的开启净宽≥0.80m。</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注：申请4、5星级评定的养老机构及新建养老机构若不符合此项要求，不予以申报。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27</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居室门内外地面、卫生间（含公共卫生间及居室内卫生间）门内外地面、公共洗浴空间门内外地面：无门槛及高差或门槛高度及地面高差≤15mm，并以斜面过渡。</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28</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室外活动空间无障碍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（含室外活动场地、庭院）</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老年人照料设施建筑的总平面内应设置供老年人休闲、健身、娱乐等活动的室外活动场地；室外活动场地的位置与车辆通行空间不交叉，空间设有照明设备，附近设置公共无障碍厕所。</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29</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室外三级及三级以上的台阶应在两侧设置扶手，应在台阶起止位置设置明显标识，室外台阶应设置照明设施。</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30</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室外轮椅坡道的净宽不应小于1.20m，坡道的起止点应有直径不小于1.50m的轮椅回旋空间。室外轮椅坡道的两侧应设扶手，临空侧应设置栏杆，并应设置安全阻挡措施。</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（五）室内温度/光照/噪声</w:t>
            </w:r>
          </w:p>
        </w:tc>
        <w:tc>
          <w:tcPr>
            <w:tcW w:w="73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2</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31</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室内温度</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最热月平均室外气温高于25℃地区的养老设施建筑，应设置降温设施。老年人居室、单元起居室、餐厅、卫生间、浴室、盥洗室、文娱与健身用房，以及康复与医疗用房宜设置温度监控及调控系统，并实现各用房内单独调控。</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32</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老年人居室、公共活动空间、就餐空间、公共走廊、卫生间及洗浴空间设有带开启扇的外窗，或设有新风系统等空气净化设备，空间内无异味。</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33</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室内光照</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老年人居室、公共活动空间、就餐空间和公共走廊具有良好的自然采光。位于东西向的老年人居室及公共活动空间，设有有效的遮阳措施。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注：机构无东西向的居室及公共活动空间时，此项不参与评分。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★老年人公共活动空间照度充足、均匀，灯具无明显眩光。</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居室、单元起居厅、餐厅、文娱与健身用房宜设置备用照明，照度值不应低于该场所一般照明照度标准值的10%。</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36</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default" w:ascii="微软雅黑" w:hAnsi="微软雅黑" w:eastAsia="微软雅黑" w:cs="微软雅黑"/>
                <w:b w:val="0"/>
                <w:bCs w:val="0"/>
                <w:i w:val="0"/>
                <w:iCs w:val="0"/>
                <w:color w:val="000000"/>
                <w:kern w:val="0"/>
                <w:sz w:val="15"/>
                <w:szCs w:val="15"/>
                <w:u w:val="none"/>
                <w:lang w:val="en-US" w:eastAsia="zh-CN" w:bidi="ar"/>
              </w:rPr>
              <w:t>室内噪声</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老年人居住建筑装修材料的有害物质应符合国家现行有关标准的规定，严格控制室内装修污染。</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老年人居住建筑的环境噪声和居室噪声应符合国家现行有关标准的规定。</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shd w:val="clear" w:color="auto" w:fill="D7D7D7"/>
            <w:noWrap w:val="0"/>
            <w:vAlign w:val="top"/>
          </w:tcPr>
          <w:p>
            <w:pPr>
              <w:numPr>
                <w:ilvl w:val="0"/>
                <w:numId w:val="0"/>
              </w:numPr>
              <w:tabs>
                <w:tab w:val="left" w:pos="3193"/>
              </w:tabs>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二、设施设备</w:t>
            </w:r>
          </w:p>
        </w:tc>
        <w:tc>
          <w:tcPr>
            <w:tcW w:w="734" w:type="dxa"/>
            <w:shd w:val="clear" w:color="auto" w:fill="D7D7D7"/>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b/>
                <w:bCs/>
                <w:i w:val="0"/>
                <w:iCs w:val="0"/>
                <w:color w:val="000000"/>
                <w:kern w:val="0"/>
                <w:sz w:val="15"/>
                <w:szCs w:val="15"/>
                <w:u w:val="none"/>
                <w:lang w:val="en-US" w:eastAsia="zh-CN" w:bidi="ar"/>
              </w:rPr>
              <w:t>13</w:t>
            </w:r>
          </w:p>
        </w:tc>
        <w:tc>
          <w:tcPr>
            <w:tcW w:w="745" w:type="dxa"/>
            <w:shd w:val="clear" w:color="auto" w:fill="D7D7D7"/>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shd w:val="clear" w:color="auto" w:fill="D7D7D7"/>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numPr>
                <w:ilvl w:val="0"/>
                <w:numId w:val="0"/>
              </w:numPr>
              <w:tabs>
                <w:tab w:val="left" w:pos="3193"/>
              </w:tabs>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（一）居室（含照料单元）</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37</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sz w:val="15"/>
                <w:szCs w:val="15"/>
                <w:vertAlign w:val="baseline"/>
                <w:lang w:val="en-US" w:eastAsia="zh-CN"/>
              </w:rPr>
              <w:t>居室空间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★老年人居室内床位平均可使用面积不低于6㎡，单人间居室使用面积不低于10㎡。</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38</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★收住中度失能老年人的多人间居室床位数≤4床；收住重度失能老年人的多人间居室床位数≤6床。</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注：申请4、5星级评定的养老机构若不符合此项要求，不予以申报。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39</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★配有完好有效可响应的紧急呼叫装置或为老年人配备可穿戴紧急呼叫设备。</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40</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★老年人居室和老年人休息室不设置在地下室、半地下室；不与电梯井道、有噪声振动的设备机房等相邻布置。</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41</w:t>
            </w:r>
          </w:p>
        </w:tc>
        <w:tc>
          <w:tcPr>
            <w:tcW w:w="1224" w:type="dxa"/>
            <w:vMerge w:val="restart"/>
            <w:noWrap w:val="0"/>
            <w:vAlign w:val="center"/>
          </w:tcPr>
          <w:p>
            <w:pPr>
              <w:numPr>
                <w:ilvl w:val="0"/>
                <w:numId w:val="0"/>
              </w:numPr>
              <w:jc w:val="center"/>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居室卫生间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老年人居室的卫生间应至少配置坐便器、洗浴器、洗面器三件卫生洁具，宜采用浅色卫生洁具，三件卫生洁具集中配置的卫生间使用面积不应小于3㎡，并应满足轮椅使用；</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卫生间空间布置应留有相应的助洁、助厕、助浴等操作空间。在老年人居室的卫生间内安装安全可靠的供暖设备或预留安装供暖设备的条件。</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42</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★能力完好、轻度失能、中度失能老年人居室中有卫生间的居室比例符合以下条件时得相应分数：</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●≥80%，得0.2分（注：申请5星级评定的养老机构若不符合此项要求，不予以申报）；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●≥60%，得0.1分（注：申请4星级评定的养老机构若不符合此项要求，不予以申报）；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●≥50%，得0.05分（注：申请3星级评定的养老机构若不符合此项要求，不予以申报）。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153035</wp:posOffset>
                  </wp:positionV>
                  <wp:extent cx="1450975" cy="584835"/>
                  <wp:effectExtent l="0" t="0" r="15875" b="5715"/>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5"/>
                          <a:stretch>
                            <a:fillRect/>
                          </a:stretch>
                        </pic:blipFill>
                        <pic:spPr>
                          <a:xfrm>
                            <a:off x="0" y="0"/>
                            <a:ext cx="1450975" cy="5848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43</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★居室卫生间满足基本的安全和使用需求，符合以下全部条件：</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（1）配有完好有效可响应的紧急呼叫装置或为老年人配备可穿戴紧急呼叫设备；</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（2）配有便器；</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（3）如厕区的必要位置设有扶手，扶手形式、位置合理，能够正常使用；</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（4）若在湿区配有电源插座等设备，有防水防触电保护装置。</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44</w:t>
            </w:r>
          </w:p>
        </w:tc>
        <w:tc>
          <w:tcPr>
            <w:tcW w:w="1224" w:type="dxa"/>
            <w:vMerge w:val="restart"/>
            <w:noWrap w:val="0"/>
            <w:vAlign w:val="center"/>
          </w:tcPr>
          <w:p>
            <w:pPr>
              <w:numPr>
                <w:ilvl w:val="0"/>
                <w:numId w:val="0"/>
              </w:numPr>
              <w:jc w:val="center"/>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照料单元</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按照料单元设计时，应设居室、起居厅、就餐、护理站、药存、清洁间、污物间、卫生间、盥洗、洗浴等用房，可设老年人休息、家属探视等用房；按生活单元设计时，应设居室、卫生间、盥洗、厨房或电炊操作台等基本操作空间。</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照料单元的使用应具有相对独立性，每个照料单元规模不应大于60床。失智老年人的照料单元应单独设置，每个照料单元规模不宜大于20床，失智老年人的照料单元应设门禁系统。</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(二)卫生间/洗浴空间</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1.6</w:t>
            </w:r>
          </w:p>
        </w:tc>
        <w:tc>
          <w:tcPr>
            <w:tcW w:w="745" w:type="dxa"/>
            <w:noWrap w:val="0"/>
            <w:vAlign w:val="top"/>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2363" w:type="dxa"/>
            <w:noWrap w:val="0"/>
            <w:vAlign w:val="top"/>
          </w:tcPr>
          <w:p>
            <w:pPr>
              <w:numPr>
                <w:ilvl w:val="0"/>
                <w:numId w:val="0"/>
              </w:numPr>
              <w:jc w:val="center"/>
              <w:rPr>
                <w:rFonts w:hint="default" w:ascii="微软雅黑" w:hAnsi="微软雅黑" w:eastAsia="微软雅黑" w:cs="微软雅黑"/>
                <w:b/>
                <w:bCs/>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46</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公共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卫生间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照料单元应设公用卫生间，且应符合下列规定：</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（1）坐便器数量应按所服务的老年人床位数测算（附设卫生间的居室床位可不计在内），每6床~8床设1个坐便器；</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（2）每个公用卫生间内至少应设1个供轮椅老年人使用的无障碍厕位，或设无障碍卫生间；</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（3）应设1个~2个盥洗盆或盥洗槽龙头。</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47</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公共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sz w:val="15"/>
                <w:szCs w:val="15"/>
                <w:vertAlign w:val="baseline"/>
                <w:lang w:val="en-US" w:eastAsia="zh-CN"/>
              </w:rPr>
              <w:t>卫生间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卫生间内与坐便器相邻墙面应设水平高0.70m的“L”形安全扶手或在坐便器两侧设水平高0.70m的“I I”形落地式安全扶手；贴墙浴盆的墙面应设水平高度0.60m的“L”形安全扶手，入盆一侧贴墙设安全扶手。</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48</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★公共卫生间供老年人使用的如厕区设有扶手，且形式、位置合理。</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49</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★公共卫生间配有供老年人使用的完好有效可响应的紧急呼叫设备。</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注：申请4、5星级评定的养老机构若不符合此项要求，不予以申报。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50</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洗浴空间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（包括公共洗浴空间和老年人居室内的洗浴空间）</w:t>
            </w:r>
          </w:p>
          <w:p>
            <w:pPr>
              <w:numPr>
                <w:ilvl w:val="0"/>
                <w:numId w:val="0"/>
              </w:numPr>
              <w:jc w:val="both"/>
              <w:rPr>
                <w:rFonts w:hint="default"/>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★洗浴空间（包括公共洗浴空间和老年人居室内的洗浴空间）满足老年人基本的安全洗浴需求，符合以下全部条件：</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（1）配有便于老年人使用的淋浴设备，提供易识别的冷热水标识；</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（2）配有便于老年人使用的扶手；</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（3）配有完好有效可响应的紧急呼叫装置或为老年人配备可穿戴紧急呼叫设备。</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51</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★洗浴空间（包括公共洗浴空间和老年人居室内的洗浴空间）的浴位空间宽敞，可容纳护理人员在旁辅助老年人洗浴。</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52</w:t>
            </w:r>
          </w:p>
        </w:tc>
        <w:tc>
          <w:tcPr>
            <w:tcW w:w="1224" w:type="dxa"/>
            <w:vMerge w:val="continue"/>
            <w:noWrap w:val="0"/>
            <w:vAlign w:val="top"/>
          </w:tcPr>
          <w:p>
            <w:pPr>
              <w:numPr>
                <w:ilvl w:val="0"/>
                <w:numId w:val="0"/>
              </w:numPr>
              <w:jc w:val="center"/>
              <w:rPr>
                <w:rFonts w:hint="default"/>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居室未附设洗浴设施时，应集中设置浴室，并符合下列规定：</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（1）浴位数量按所服务的老年人床位数测算。护理型床位每12床设1个，非护理型床位每8床设1个。其中轮椅老人的专用浴位不应少于总浴位数的30%，且不应少于1个；</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（2）浴室内应配备助浴设施，并应留有助浴空间；</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（3）浴室应附设无障碍厕位、无障碍盥洗盆或盥洗槽，并应套设更衣间；</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（4）在老年人公共浴室内安装安全可靠的供暖设备或预留安装供暖设备的条件。</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注：若居室内附洗浴设施可视为同等条件进行相应的打分。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6"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53</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洗浴空间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sz w:val="15"/>
                <w:szCs w:val="15"/>
                <w:vertAlign w:val="baseline"/>
                <w:lang w:val="en-US" w:eastAsia="zh-CN"/>
              </w:rPr>
              <w:t>（包括公共洗浴空间和老年人居室内的洗浴空间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居室未附设卫生间或盥洗设施时，应集中设置盥洗室，并符合下列规定：</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（1）盥洗室的盥洗盆或盥洗槽龙头数量应按所服务的老年人床位数测算，每6床~8床设1个盥洗盆或盥洗槽龙头；</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（2）盥洗室与最远居室的距离不应大于20m。</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shd w:val="clear" w:color="auto" w:fill="auto"/>
                <w:lang w:val="en-US" w:eastAsia="zh-CN" w:bidi="ar"/>
              </w:rPr>
              <w:t>注：若居室内附卫生间或盥洗设施可视为同等条件进行相应的打分。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(三)就餐空间（含厨房）</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1.3</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54</w:t>
            </w:r>
          </w:p>
        </w:tc>
        <w:tc>
          <w:tcPr>
            <w:tcW w:w="1224" w:type="dxa"/>
            <w:vMerge w:val="restart"/>
            <w:noWrap w:val="0"/>
            <w:vAlign w:val="center"/>
          </w:tcPr>
          <w:p>
            <w:pPr>
              <w:numPr>
                <w:ilvl w:val="0"/>
                <w:numId w:val="0"/>
              </w:numPr>
              <w:jc w:val="both"/>
              <w:rPr>
                <w:rFonts w:hint="default" w:ascii="微软雅黑" w:hAnsi="微软雅黑" w:eastAsia="微软雅黑" w:cs="微软雅黑"/>
                <w:b/>
                <w:bCs/>
                <w:sz w:val="15"/>
                <w:szCs w:val="15"/>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公共就餐空间（面积、位置便捷度、设施、座椅）</w:t>
            </w: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老年人集中使用的餐厅应符合下列规定：</w:t>
            </w:r>
          </w:p>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w:t>
            </w:r>
            <w:r>
              <w:rPr>
                <w:rFonts w:hint="default" w:ascii="微软雅黑" w:hAnsi="微软雅黑" w:eastAsia="微软雅黑" w:cs="微软雅黑"/>
                <w:b w:val="0"/>
                <w:bCs w:val="0"/>
                <w:sz w:val="15"/>
                <w:szCs w:val="15"/>
                <w:vertAlign w:val="baseline"/>
                <w:lang w:val="en-US" w:eastAsia="zh-CN"/>
              </w:rPr>
              <w:t>护理型床位照料单元的餐厅座位数应按不低于所服务床位数的40%配置，每座使用面积不应小于4.00㎡；</w:t>
            </w:r>
          </w:p>
          <w:p>
            <w:pPr>
              <w:numPr>
                <w:ilvl w:val="0"/>
                <w:numId w:val="0"/>
              </w:numPr>
              <w:jc w:val="both"/>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w:t>
            </w:r>
            <w:r>
              <w:rPr>
                <w:rFonts w:hint="default" w:ascii="微软雅黑" w:hAnsi="微软雅黑" w:eastAsia="微软雅黑" w:cs="微软雅黑"/>
                <w:b w:val="0"/>
                <w:bCs w:val="0"/>
                <w:sz w:val="15"/>
                <w:szCs w:val="15"/>
                <w:vertAlign w:val="baseline"/>
                <w:lang w:val="en-US" w:eastAsia="zh-CN"/>
              </w:rPr>
              <w:t>非护理型床位照料单元的餐厅座位数应按不低于所服务床位数的70%配置，每座使用面积不应小于2.50㎡。</w:t>
            </w:r>
          </w:p>
        </w:tc>
        <w:tc>
          <w:tcPr>
            <w:tcW w:w="73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0.3</w:t>
            </w:r>
          </w:p>
        </w:tc>
        <w:tc>
          <w:tcPr>
            <w:tcW w:w="745"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公共就餐空间位置便于老年人到达，与厨房备餐间或餐梯邻近，能保证送餐流线顺畅、近便。</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公共就餐空间内部或附近设有洗手池，能满足老年人就近洗手、漱口的需求。</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0.2</w:t>
            </w:r>
          </w:p>
        </w:tc>
        <w:tc>
          <w:tcPr>
            <w:tcW w:w="74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56</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公共就餐空间的座椅通道宽敞不拥挤，能满足餐车、轮椅通行的需求。</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公共就餐空间的餐桌椅符合以下全部条件：</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牢固稳定、无尖锐棱角；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（2）带有靠背；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（3）方便移动、清洁；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（4）部分餐桌便于轮椅老年人使用。公共就餐空间设有备餐台或备餐空间，能满足服务人员备餐分餐的需求。集中就餐空间入口附近设有等候休息区，能满足老年人餐前等候、餐后休息及助行器停放的需求。</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0.4</w:t>
            </w:r>
          </w:p>
        </w:tc>
        <w:tc>
          <w:tcPr>
            <w:tcW w:w="74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57</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color w:val="000000"/>
                <w:sz w:val="15"/>
                <w:szCs w:val="15"/>
                <w:vertAlign w:val="baseline"/>
                <w:lang w:val="en-US" w:eastAsia="zh-CN"/>
              </w:rPr>
              <w:t>厨房</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厨房应满足卫生防疫等要求，且应避免厨房工作时对老年人用房产生干扰。厨房应有供餐车停放及消毒的空间。</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0.2</w:t>
            </w:r>
          </w:p>
        </w:tc>
        <w:tc>
          <w:tcPr>
            <w:tcW w:w="74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58</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厨房设有独立的出入口，能够满足进货、厨余垃圾运送和员工进出的需求。厨房配置排风设备且运转正常，食品储藏间具有自然通风或机械通风的条件，能满足通风防潮的需求。</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0.2</w:t>
            </w:r>
          </w:p>
        </w:tc>
        <w:tc>
          <w:tcPr>
            <w:tcW w:w="74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洗涤空间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注：当机构洗衣服务完全外包时，此项不参与评分。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59</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洗衣房</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洗衣房平面布置应洁、污分区，并应满足洗衣、消毒、叠衣、存放等需求；墙面、地面应易于清洁、不渗漏。洗衣房宜附设晾晒场地，当地面布置困难时，晒衣场地也可布置在上人屋面上，并应设置门禁和防护措施。</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60</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污洗空间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专门的污洗空间，且临近污物运输通道或污物电梯，便于污物运送，整体干净整洁。污洗空间设有浸泡池，污物清洗、消毒区域，净化池，污物（垃圾）暂存区域，污水排放系统，洗涤剂储藏区域，抹布、墩布、清洁车等清洁工具的存放和晾晒区域。</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（五）接待空间（含服务厅）</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0.7</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61</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服务设施</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★设有服务台、值班室等，能提供接待管理、值班咨询等服务。</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注：申请3、4、5星级评定的养老机构若不符合此项要求，不予以申报。</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62</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设施位置</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与标识</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直接为老年人提供服务的窗口部门，用房位置应明显易找并设置醒目标识。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（六）活动场所</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63</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活动场所分区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及面积</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活动场所满足老年人基本和多样化的活动需求，设有阅读区（室）、棋牌活动区（室）、健身区（室）、书画区（室）、音乐、舞蹈活动区（室）、电子阅览区（室）、教室、影音室或放映室、其他供老年人开展兴趣活动的空间。</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注：符合1-2项得0.1分，符合3-4项得0.2分，符合5项以上得0.3分。</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64</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老年人照料设施建筑的文娱与健身用房总使用面积应满足不小于2㎡/床的配建指标。</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现场查看、使用工具测量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65</w:t>
            </w:r>
          </w:p>
        </w:tc>
        <w:tc>
          <w:tcPr>
            <w:tcW w:w="12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活动场所便捷度及座椅配置</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活动场所容易到达、彼此临近，视线通透，便于形成良好的活动氛围，促进老年人参与活动。</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66</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活动场所座椅配置符合以下全部条件：</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安全、稳固；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（2）绝大多数座椅（含沙发）有靠背、便于起坐；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（3）座椅种类多样、可供老年人选择。</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（七）储物间（含库房）</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67</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储物空间</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及配置</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设有集中储物空间（库房），配有储藏架、储藏柜等，能合理储藏不同类别的物品，保持干净整洁。</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68</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储物间数量及垃圾分类点</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储物间数量（或面积）充足，机构内未出现物品随意堆放、影响美观及安全疏散的现象；设有集中垃圾分类点，且位置临近后勤出入口，垃圾气味、运输等不影响老年人的正常生活。</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（八）医疗卫生用房</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69</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分药室</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设有分药室，可供存放机构的公共常用药品和老年人委托机构管理的个人药品，设有药柜和分药操作台面，分药室或药柜设锁。</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70</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安宁服务区</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设有开展安宁服务的分区或用房（如临终关怀室、安宁疗护区等），安宁服务区域相对独立，与周边空间环境关系协调，无相互干扰。</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（九）停车区域</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71</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停车区设置</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机构内设有机动车停车区域（场地或车库），得0.3分；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机构内未设机动车停车区域时，机构主入口附近有公共停车位/停车场，得0.2分。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72</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停车区便捷度</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停车区域位置易于车辆到达，并与主要的建筑出入口实现无障碍连通，数量或面积可满足日常车辆停放需求。</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（十）评估空间</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注：外包评估服务的机构，外包服务协议中应体现以下内容或外包服务供应商满足以下要求。未达要求不得分。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sz w:val="15"/>
                <w:szCs w:val="15"/>
                <w:vertAlign w:val="baseline"/>
                <w:lang w:val="en-US" w:eastAsia="zh-CN"/>
              </w:rPr>
              <w:t>0.6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73</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评估室设置</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设有评估室，或与其他空间合设评估空间，评估环境清洁、安静、光线充足；评估室内物品满足评估需要，不放置与评估无关的物品；评估室内或室外有连续的台阶和带有扶手的通道，可供评估使用。</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74</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员工培训空间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设有员工的培训空间（含独立用房或共用空间），满足机构内部教学培训的需求。</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033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（十一）康复空间</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注：当机构内未设康复空间时，此项不参与评分。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0.7</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val="0"/>
                <w:bCs w:val="0"/>
                <w:sz w:val="15"/>
                <w:szCs w:val="15"/>
                <w:vertAlign w:val="baseline"/>
                <w:lang w:val="en-US" w:eastAsia="zh-CN"/>
              </w:rPr>
              <w:t>75</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康复服务空间及器械配置</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设有为老年人提供康复服务的空间，康复空间和器械配置状况符合以下条件：</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设有可供进行运动治疗（PT）和作业治疗（OT）的康复空间，得0.1分；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（2）设有≥2种运动康复器械，得0.1分；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（3）设有≥2种作业康复器械，得0.1分；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（4）提供中医推拿、针灸、理疗、火罐等服务，得0.1分。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val="0"/>
                <w:bCs w:val="0"/>
                <w:sz w:val="15"/>
                <w:szCs w:val="15"/>
                <w:vertAlign w:val="baseline"/>
                <w:lang w:val="en-US" w:eastAsia="zh-CN"/>
              </w:rPr>
              <w:t>76</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康复空间布置</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康复空间的布置符合以下条件：</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康复器械布置合理，无安全隐患，得0.1分；</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适应不同康复器械的布置需求，得0.1分；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（3）满足通行需求，方便乘坐轮椅的老年人接近和使用各类康复器械，得0.1分。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（十二）社会工作室/心理咨询空间等（含管理服务用房及设施）</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2.7</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77</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社会工作室</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设有社工工作室或与其他空间合设，社会工作空间能够满足社工和志愿者开展活动培训、研讨活动计划、存放活动用品等的空间需求。</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注：若农村特困人员供养服务机构未设社会工作室，此项不参与评分。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78</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心理咨询空间</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设有心理咨询室或与其他空间合设，心理咨询空间符合：</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具有较好的私密性，得0.1分；</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空间氛围轻松明快，有助于放松身心、舒缓情绪，得0.1分；</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配有舒适的家具，得0.1分。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注：若农村特困人员供养服务机构未设心理咨询空间，此项不参与评分。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79</w:t>
            </w:r>
          </w:p>
        </w:tc>
        <w:tc>
          <w:tcPr>
            <w:tcW w:w="1224" w:type="dxa"/>
            <w:vMerge w:val="restart"/>
            <w:noWrap w:val="0"/>
            <w:vAlign w:val="center"/>
          </w:tcPr>
          <w:p>
            <w:pPr>
              <w:numPr>
                <w:ilvl w:val="0"/>
                <w:numId w:val="0"/>
              </w:numPr>
              <w:jc w:val="center"/>
              <w:rPr>
                <w:rFonts w:hint="default" w:ascii="微软雅黑" w:hAnsi="微软雅黑" w:eastAsia="微软雅黑" w:cs="微软雅黑"/>
                <w:b/>
                <w:bCs/>
                <w:color w:val="000000"/>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消防应急设施</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急救设施设备是否完好并规范管理。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80</w:t>
            </w:r>
          </w:p>
        </w:tc>
        <w:tc>
          <w:tcPr>
            <w:tcW w:w="1224" w:type="dxa"/>
            <w:vMerge w:val="continue"/>
            <w:noWrap w:val="0"/>
            <w:vAlign w:val="top"/>
          </w:tcPr>
          <w:p>
            <w:pPr>
              <w:numPr>
                <w:ilvl w:val="0"/>
                <w:numId w:val="0"/>
              </w:numPr>
              <w:jc w:val="both"/>
              <w:rPr>
                <w:rFonts w:hint="default" w:ascii="微软雅黑" w:hAnsi="微软雅黑" w:eastAsia="微软雅黑" w:cs="微软雅黑"/>
                <w:b/>
                <w:bCs/>
                <w:color w:val="000000"/>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急救物品和药品是否完好、管理规范，医护人员熟练掌握急救药品和物品的使用。</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81</w:t>
            </w:r>
          </w:p>
        </w:tc>
        <w:tc>
          <w:tcPr>
            <w:tcW w:w="1224" w:type="dxa"/>
            <w:vMerge w:val="continue"/>
            <w:noWrap w:val="0"/>
            <w:vAlign w:val="top"/>
          </w:tcPr>
          <w:p>
            <w:pPr>
              <w:numPr>
                <w:ilvl w:val="0"/>
                <w:numId w:val="0"/>
              </w:numPr>
              <w:jc w:val="both"/>
              <w:rPr>
                <w:rFonts w:hint="default" w:ascii="微软雅黑" w:hAnsi="微软雅黑" w:eastAsia="微软雅黑" w:cs="微软雅黑"/>
                <w:b/>
                <w:bCs/>
                <w:color w:val="000000"/>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按照消防技术标准配置灭火器、火灾自动报警系统、自动喷水灭火系统、应急照明等消防设施设备并通过综合验收；设有微型消防站，消防控制室（中控室），设有室外报警装置、AED等报警装置和必要的应急救援设备设施。</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现场查看能否正常使用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82</w:t>
            </w:r>
          </w:p>
        </w:tc>
        <w:tc>
          <w:tcPr>
            <w:tcW w:w="1224" w:type="dxa"/>
            <w:vMerge w:val="continue"/>
            <w:noWrap w:val="0"/>
            <w:vAlign w:val="top"/>
          </w:tcPr>
          <w:p>
            <w:pPr>
              <w:numPr>
                <w:ilvl w:val="0"/>
                <w:numId w:val="0"/>
              </w:numPr>
              <w:jc w:val="both"/>
              <w:rPr>
                <w:rFonts w:hint="default" w:ascii="微软雅黑" w:hAnsi="微软雅黑" w:eastAsia="微软雅黑" w:cs="微软雅黑"/>
                <w:b/>
                <w:bCs/>
                <w:color w:val="000000"/>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信息设施系统应符合：</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（1）应配置有线电视、电话、信息网络等信息设施系统；</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（2）老年人居室、单元起居厅和餐厅、文娱与健身用房、康复与医疗用房应设置有线电视、电话及信息网络插座，并应设置无线局域网络覆盖。</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83</w:t>
            </w:r>
          </w:p>
        </w:tc>
        <w:tc>
          <w:tcPr>
            <w:tcW w:w="1224" w:type="dxa"/>
            <w:vMerge w:val="continue"/>
            <w:noWrap w:val="0"/>
            <w:vAlign w:val="top"/>
          </w:tcPr>
          <w:p>
            <w:pPr>
              <w:numPr>
                <w:ilvl w:val="0"/>
                <w:numId w:val="0"/>
              </w:numPr>
              <w:jc w:val="both"/>
              <w:rPr>
                <w:rFonts w:hint="default" w:ascii="微软雅黑" w:hAnsi="微软雅黑" w:eastAsia="微软雅黑" w:cs="微软雅黑"/>
                <w:b/>
                <w:bCs/>
                <w:color w:val="000000"/>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共用走廊、楼梯间、候梯厅和门厅等公共空间均应设置疏散导向标识、应急照明装置，宜设置音频呼叫装置；辅助逃生装置应与消防监控系统相连。公共疏散通道的防火门扇和公共通道的分区门扇，距地0.60m以上，应安装透明的防火玻璃；防火门的闭门器应带有阻尼缓冲装置。</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84</w:t>
            </w:r>
          </w:p>
        </w:tc>
        <w:tc>
          <w:tcPr>
            <w:tcW w:w="1224" w:type="dxa"/>
            <w:vMerge w:val="continue"/>
            <w:noWrap w:val="0"/>
            <w:vAlign w:val="top"/>
          </w:tcPr>
          <w:p>
            <w:pPr>
              <w:numPr>
                <w:ilvl w:val="0"/>
                <w:numId w:val="0"/>
              </w:numPr>
              <w:jc w:val="both"/>
              <w:rPr>
                <w:rFonts w:hint="default" w:ascii="微软雅黑" w:hAnsi="微软雅黑" w:eastAsia="微软雅黑" w:cs="微软雅黑"/>
                <w:b/>
                <w:bCs/>
                <w:color w:val="000000"/>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老年人可触及的散热设备及供暖管道、配件等，必须有防止烫伤和碰伤的保护措施。</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shd w:val="clear" w:color="auto" w:fill="D7D7D7"/>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三、运营管理</w:t>
            </w:r>
          </w:p>
        </w:tc>
        <w:tc>
          <w:tcPr>
            <w:tcW w:w="734" w:type="dxa"/>
            <w:shd w:val="clear" w:color="auto" w:fill="D7D7D7"/>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15</w:t>
            </w:r>
          </w:p>
        </w:tc>
        <w:tc>
          <w:tcPr>
            <w:tcW w:w="745" w:type="dxa"/>
            <w:shd w:val="clear" w:color="auto" w:fill="D7D7D7"/>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shd w:val="clear" w:color="auto" w:fill="D7D7D7"/>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（一）行政办公管理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1.2</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85</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color w:val="000000"/>
                <w:sz w:val="15"/>
                <w:szCs w:val="15"/>
                <w:vertAlign w:val="baseline"/>
                <w:lang w:val="en-US" w:eastAsia="zh-CN"/>
              </w:rPr>
              <w:t>组织机构介绍、工作流程、规划计划</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有本机构基本情况介绍，包括但不限于：服务宗旨、对象、项目、收费及托养者申请加入和退出服务的办法。</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86</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有工作人员、管理机构和决策机构的职责说明、工作流程及组织机构图。</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87</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机构制定长期发展规划、年度计划并定期就其实施情况进行分析和总结。</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88</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color w:val="000000"/>
                <w:sz w:val="15"/>
                <w:szCs w:val="15"/>
                <w:vertAlign w:val="baseline"/>
                <w:lang w:val="en-US" w:eastAsia="zh-CN"/>
              </w:rPr>
              <w:t>行政办公制度</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有建立每周一次行政查房制度，落实率≥90％。</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89</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设有行政办公制度。包括会议制度、行政办公审批制度、行政档案管理制度、印章管理制度、合同管理制度、行政信息公开制度等。</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90</w:t>
            </w:r>
          </w:p>
        </w:tc>
        <w:tc>
          <w:tcPr>
            <w:tcW w:w="122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color w:val="000000"/>
                <w:sz w:val="15"/>
                <w:szCs w:val="15"/>
              </w:rPr>
              <w:t>信息管理平台</w:t>
            </w:r>
          </w:p>
        </w:tc>
        <w:tc>
          <w:tcPr>
            <w:tcW w:w="8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设有信息管理平台。包括行政办公管理系统、人力资源管理系统、服务管理系统、财务管理系统、安全管理系统、后勤管理系统、评价与改进系统等。（注：符合4-6项得0.1分，符合7项得0.2分。）</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查看平台功能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（二）人力资源管理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2.7</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91</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员工基本管理</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行政管理人员配置合理。职工人数在50名以上（含50名）的，不超过职工总数的10％；职工人数在50名以下的，不超过15％。</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0.1</w:t>
            </w:r>
          </w:p>
        </w:tc>
        <w:tc>
          <w:tcPr>
            <w:tcW w:w="745" w:type="dxa"/>
            <w:noWrap w:val="0"/>
            <w:vAlign w:val="center"/>
          </w:tcPr>
          <w:p>
            <w:pPr>
              <w:numPr>
                <w:ilvl w:val="0"/>
                <w:numId w:val="0"/>
              </w:numPr>
              <w:spacing w:line="240" w:lineRule="auto"/>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92</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有员工和入住老人花名册。在工作时间内员工是否分类统一着装、佩证上岗。</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center"/>
          </w:tcPr>
          <w:p>
            <w:pPr>
              <w:numPr>
                <w:ilvl w:val="0"/>
                <w:numId w:val="0"/>
              </w:numPr>
              <w:spacing w:line="240" w:lineRule="auto"/>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u w:val="none"/>
                <w:lang w:val="en-US" w:eastAsia="zh-CN" w:bidi="ar"/>
              </w:rPr>
              <w:t>查看花名册</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随机查看2名工作人员着装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和佩证情况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93</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养老护理员符合以下要求：</w:t>
            </w:r>
          </w:p>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w:t>
            </w:r>
            <w:r>
              <w:rPr>
                <w:rFonts w:hint="default" w:ascii="微软雅黑" w:hAnsi="微软雅黑" w:eastAsia="微软雅黑" w:cs="微软雅黑"/>
                <w:b w:val="0"/>
                <w:bCs w:val="0"/>
                <w:sz w:val="15"/>
                <w:szCs w:val="15"/>
                <w:vertAlign w:val="baseline"/>
                <w:lang w:val="en-US" w:eastAsia="zh-CN"/>
              </w:rPr>
              <w:t>养老护理员符合《养老护理员国家职业标准》相关要求，持证上岗，并接受岗前培训，培训合格率达到100%</w:t>
            </w:r>
            <w:r>
              <w:rPr>
                <w:rFonts w:hint="eastAsia" w:ascii="微软雅黑" w:hAnsi="微软雅黑" w:eastAsia="微软雅黑" w:cs="微软雅黑"/>
                <w:b w:val="0"/>
                <w:bCs w:val="0"/>
                <w:sz w:val="15"/>
                <w:szCs w:val="15"/>
                <w:vertAlign w:val="baseline"/>
                <w:lang w:val="en-US" w:eastAsia="zh-CN"/>
              </w:rPr>
              <w:t>（0.1</w:t>
            </w:r>
            <w:r>
              <w:rPr>
                <w:rFonts w:hint="default" w:ascii="微软雅黑" w:hAnsi="微软雅黑" w:eastAsia="微软雅黑" w:cs="微软雅黑"/>
                <w:b w:val="0"/>
                <w:bCs w:val="0"/>
                <w:sz w:val="15"/>
                <w:szCs w:val="15"/>
                <w:vertAlign w:val="baseline"/>
                <w:lang w:val="en-US" w:eastAsia="zh-CN"/>
              </w:rPr>
              <w:t>分</w:t>
            </w:r>
            <w:r>
              <w:rPr>
                <w:rFonts w:hint="eastAsia" w:ascii="微软雅黑" w:hAnsi="微软雅黑" w:eastAsia="微软雅黑" w:cs="微软雅黑"/>
                <w:b w:val="0"/>
                <w:bCs w:val="0"/>
                <w:sz w:val="15"/>
                <w:szCs w:val="15"/>
                <w:vertAlign w:val="baseline"/>
                <w:lang w:val="en-US" w:eastAsia="zh-CN"/>
              </w:rPr>
              <w:t>）</w:t>
            </w:r>
            <w:r>
              <w:rPr>
                <w:rFonts w:hint="default" w:ascii="微软雅黑" w:hAnsi="微软雅黑" w:eastAsia="微软雅黑" w:cs="微软雅黑"/>
                <w:b w:val="0"/>
                <w:bCs w:val="0"/>
                <w:sz w:val="15"/>
                <w:szCs w:val="15"/>
                <w:vertAlign w:val="baseline"/>
                <w:lang w:val="en-US" w:eastAsia="zh-CN"/>
              </w:rPr>
              <w:t>；</w:t>
            </w:r>
          </w:p>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highlight w:val="none"/>
                <w:vertAlign w:val="baseline"/>
                <w:lang w:val="en-US" w:eastAsia="zh-CN"/>
              </w:rPr>
              <w:t>（2）</w:t>
            </w:r>
            <w:r>
              <w:rPr>
                <w:rFonts w:hint="default" w:ascii="微软雅黑" w:hAnsi="微软雅黑" w:eastAsia="微软雅黑" w:cs="微软雅黑"/>
                <w:b w:val="0"/>
                <w:bCs w:val="0"/>
                <w:sz w:val="15"/>
                <w:szCs w:val="15"/>
                <w:highlight w:val="none"/>
                <w:vertAlign w:val="baseline"/>
                <w:lang w:val="en-US" w:eastAsia="zh-CN"/>
              </w:rPr>
              <w:t>有 1 名及以上特级技师或首席技师</w:t>
            </w:r>
            <w:r>
              <w:rPr>
                <w:rFonts w:hint="eastAsia" w:ascii="微软雅黑" w:hAnsi="微软雅黑" w:eastAsia="微软雅黑" w:cs="微软雅黑"/>
                <w:b w:val="0"/>
                <w:bCs w:val="0"/>
                <w:sz w:val="15"/>
                <w:szCs w:val="15"/>
                <w:highlight w:val="none"/>
                <w:vertAlign w:val="baseline"/>
                <w:lang w:val="en-US" w:eastAsia="zh-CN"/>
              </w:rPr>
              <w:t>（0.1</w:t>
            </w:r>
            <w:r>
              <w:rPr>
                <w:rFonts w:hint="default" w:ascii="微软雅黑" w:hAnsi="微软雅黑" w:eastAsia="微软雅黑" w:cs="微软雅黑"/>
                <w:b w:val="0"/>
                <w:bCs w:val="0"/>
                <w:sz w:val="15"/>
                <w:szCs w:val="15"/>
                <w:highlight w:val="none"/>
                <w:vertAlign w:val="baseline"/>
                <w:lang w:val="en-US" w:eastAsia="zh-CN"/>
              </w:rPr>
              <w:t>分</w:t>
            </w:r>
            <w:r>
              <w:rPr>
                <w:rFonts w:hint="eastAsia" w:ascii="微软雅黑" w:hAnsi="微软雅黑" w:eastAsia="微软雅黑" w:cs="微软雅黑"/>
                <w:b w:val="0"/>
                <w:bCs w:val="0"/>
                <w:sz w:val="15"/>
                <w:szCs w:val="15"/>
                <w:highlight w:val="none"/>
                <w:vertAlign w:val="baseline"/>
                <w:lang w:val="en-US" w:eastAsia="zh-CN"/>
              </w:rPr>
              <w:t>）</w:t>
            </w:r>
            <w:r>
              <w:rPr>
                <w:rFonts w:hint="default" w:ascii="微软雅黑" w:hAnsi="微软雅黑" w:eastAsia="微软雅黑" w:cs="微软雅黑"/>
                <w:b w:val="0"/>
                <w:bCs w:val="0"/>
                <w:sz w:val="15"/>
                <w:szCs w:val="15"/>
                <w:highlight w:val="none"/>
                <w:vertAlign w:val="baseline"/>
                <w:lang w:val="en-US" w:eastAsia="zh-CN"/>
              </w:rPr>
              <w:t>。</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highlight w:val="none"/>
                <w:u w:val="none"/>
                <w:lang w:val="en-US" w:eastAsia="zh-CN" w:bidi="ar"/>
              </w:rPr>
              <w:t>0.2</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查看资料和证书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94</w:t>
            </w:r>
          </w:p>
        </w:tc>
        <w:tc>
          <w:tcPr>
            <w:tcW w:w="1224" w:type="dxa"/>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val="0"/>
                <w:bCs w:val="0"/>
                <w:sz w:val="15"/>
                <w:szCs w:val="15"/>
                <w:vertAlign w:val="baseline"/>
                <w:lang w:val="en-US" w:eastAsia="zh-CN"/>
              </w:rPr>
              <w:t>员工基本管理</w:t>
            </w: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养老护理员与失能老年人配备比例符合以下条件时得相应分数（不限定养老护理员等级）：</w:t>
            </w:r>
          </w:p>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（1）养老护理员与重度失能老年人配比不低于1:2；养老护理员与中度失能老年人配比不低于1:4；养老护理员与轻度失能及能力完好老年人配比不低于1:10，得</w:t>
            </w:r>
            <w:r>
              <w:rPr>
                <w:rFonts w:hint="eastAsia" w:ascii="微软雅黑" w:hAnsi="微软雅黑" w:eastAsia="微软雅黑" w:cs="微软雅黑"/>
                <w:b w:val="0"/>
                <w:bCs w:val="0"/>
                <w:sz w:val="15"/>
                <w:szCs w:val="15"/>
                <w:vertAlign w:val="baseline"/>
                <w:lang w:val="en-US" w:eastAsia="zh-CN"/>
              </w:rPr>
              <w:t>0.4</w:t>
            </w:r>
            <w:r>
              <w:rPr>
                <w:rFonts w:hint="default" w:ascii="微软雅黑" w:hAnsi="微软雅黑" w:eastAsia="微软雅黑" w:cs="微软雅黑"/>
                <w:b w:val="0"/>
                <w:bCs w:val="0"/>
                <w:sz w:val="15"/>
                <w:szCs w:val="15"/>
                <w:vertAlign w:val="baseline"/>
                <w:lang w:val="en-US" w:eastAsia="zh-CN"/>
              </w:rPr>
              <w:t>分；</w:t>
            </w:r>
          </w:p>
          <w:p>
            <w:pPr>
              <w:numPr>
                <w:ilvl w:val="0"/>
                <w:numId w:val="0"/>
              </w:numPr>
              <w:jc w:val="both"/>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val="0"/>
                <w:bCs w:val="0"/>
                <w:sz w:val="15"/>
                <w:szCs w:val="15"/>
                <w:vertAlign w:val="baseline"/>
                <w:lang w:val="en-US" w:eastAsia="zh-CN"/>
              </w:rPr>
              <w:t>（2）养老护理员与重度失能老年人配比不低于1:3；养老护理员与中度失能老年人配比不低于1:6；养老护理员与轻度失能及能力完好老年人配比不低于1:15，得</w:t>
            </w:r>
            <w:r>
              <w:rPr>
                <w:rFonts w:hint="eastAsia" w:ascii="微软雅黑" w:hAnsi="微软雅黑" w:eastAsia="微软雅黑" w:cs="微软雅黑"/>
                <w:b w:val="0"/>
                <w:bCs w:val="0"/>
                <w:sz w:val="15"/>
                <w:szCs w:val="15"/>
                <w:vertAlign w:val="baseline"/>
                <w:lang w:val="en-US" w:eastAsia="zh-CN"/>
              </w:rPr>
              <w:t>0.2</w:t>
            </w:r>
            <w:r>
              <w:rPr>
                <w:rFonts w:hint="default" w:ascii="微软雅黑" w:hAnsi="微软雅黑" w:eastAsia="微软雅黑" w:cs="微软雅黑"/>
                <w:b w:val="0"/>
                <w:bCs w:val="0"/>
                <w:sz w:val="15"/>
                <w:szCs w:val="15"/>
                <w:vertAlign w:val="baseline"/>
                <w:lang w:val="en-US" w:eastAsia="zh-CN"/>
              </w:rPr>
              <w:t>分。</w:t>
            </w:r>
          </w:p>
        </w:tc>
        <w:tc>
          <w:tcPr>
            <w:tcW w:w="73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0.4</w:t>
            </w:r>
          </w:p>
        </w:tc>
        <w:tc>
          <w:tcPr>
            <w:tcW w:w="745"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对照护理员花名册、入住老年人能力等级统计，计算护理员数与各个能力等级老年人数的配备比例</w:t>
            </w:r>
            <w:r>
              <w:rPr>
                <w:rFonts w:hint="eastAsia" w:ascii="微软雅黑" w:hAnsi="微软雅黑" w:eastAsia="微软雅黑" w:cs="微软雅黑"/>
                <w:b w:val="0"/>
                <w:bCs w:val="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95</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员工学历及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sz w:val="15"/>
                <w:szCs w:val="15"/>
                <w:vertAlign w:val="baseline"/>
                <w:lang w:val="en-US" w:eastAsia="zh-CN"/>
              </w:rPr>
              <w:t>资质情况</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养老机构应具备经行业主管部门认证或委托其下属机构或委托其他具备资质的机构培训合格的老年人健康管理、老年人护理、老年人痴呆照护、老年人康复训练等专项能力人员及社工（职业鉴定）人员。</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0.15</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96</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★养老机构院长、副院长学历符合以下条件时得相应分数：</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●具有大专及以上文化程度，得0.15分（注：申请4、5星级评定的养老机构若不符合此项要求，不予以申报）；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●具有高中及以上文化程度，得0.1分（注：申请3星级评定的养老机构若不符合此项要求，不予以申报）；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●具有初中及以上文化程度，得0.05分（注：申请1、2星级评定的养老机构若不符合此项要求，不予以申报）。</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0.15</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97</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★机构内社会工作者符合以下条件时得相应分数：</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●每200名老年人（不足200名的按200名计算）至少配有1名专职社会工作者，得0.1分（注：申请4、5星级评定的养老机构若不符合此项要求，不予以申报）；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●至少有1名社会工作者指导开展社会工作服务，得0.05分（注：申请3星级评定的养老机构若不符合此项要求，不予以申报）。</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查看证书（或聘书）</w:t>
            </w:r>
            <w:r>
              <w:rPr>
                <w:rFonts w:hint="eastAsia" w:ascii="微软雅黑" w:hAnsi="微软雅黑" w:eastAsia="微软雅黑" w:cs="微软雅黑"/>
                <w:sz w:val="15"/>
                <w:szCs w:val="15"/>
                <w:vertAlign w:val="baseline"/>
                <w:lang w:val="en-US" w:eastAsia="zh-CN"/>
              </w:rPr>
              <w:br w:type="textWrapping"/>
            </w:r>
            <w:r>
              <w:rPr>
                <w:rFonts w:hint="eastAsia" w:ascii="微软雅黑" w:hAnsi="微软雅黑" w:eastAsia="微软雅黑" w:cs="微软雅黑"/>
                <w:sz w:val="15"/>
                <w:szCs w:val="15"/>
                <w:vertAlign w:val="baseline"/>
                <w:lang w:val="en-US" w:eastAsia="zh-CN"/>
              </w:rPr>
              <w:t>对照员工与机构签订的合同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98</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eastAsia" w:ascii="微软雅黑" w:hAnsi="微软雅黑" w:eastAsia="微软雅黑" w:cs="微软雅黑"/>
                <w:b w:val="0"/>
                <w:bCs w:val="0"/>
                <w:i w:val="0"/>
                <w:iCs w:val="0"/>
                <w:color w:val="000000"/>
                <w:kern w:val="0"/>
                <w:sz w:val="15"/>
                <w:szCs w:val="15"/>
                <w:highlight w:val="none"/>
                <w:u w:val="none"/>
                <w:lang w:val="en-US" w:eastAsia="zh-CN" w:bidi="ar"/>
              </w:rPr>
            </w:pPr>
            <w:r>
              <w:rPr>
                <w:rFonts w:hint="eastAsia" w:ascii="微软雅黑" w:hAnsi="微软雅黑" w:eastAsia="微软雅黑" w:cs="微软雅黑"/>
                <w:b w:val="0"/>
                <w:bCs w:val="0"/>
                <w:i w:val="0"/>
                <w:iCs w:val="0"/>
                <w:color w:val="000000"/>
                <w:kern w:val="0"/>
                <w:sz w:val="15"/>
                <w:szCs w:val="15"/>
                <w:highlight w:val="none"/>
                <w:u w:val="none"/>
                <w:lang w:val="en-US" w:eastAsia="zh-CN" w:bidi="ar"/>
              </w:rPr>
              <w:t>持有职业技能等级证书的养老护理员占比满足以下要求：</w:t>
            </w:r>
          </w:p>
          <w:p>
            <w:pPr>
              <w:keepNext w:val="0"/>
              <w:keepLines w:val="0"/>
              <w:widowControl/>
              <w:suppressLineNumbers w:val="0"/>
              <w:spacing w:line="240" w:lineRule="auto"/>
              <w:jc w:val="both"/>
              <w:textAlignment w:val="center"/>
              <w:rPr>
                <w:rFonts w:hint="eastAsia" w:ascii="微软雅黑" w:hAnsi="微软雅黑" w:eastAsia="微软雅黑" w:cs="微软雅黑"/>
                <w:b w:val="0"/>
                <w:bCs w:val="0"/>
                <w:i w:val="0"/>
                <w:iCs w:val="0"/>
                <w:color w:val="000000"/>
                <w:kern w:val="0"/>
                <w:sz w:val="15"/>
                <w:szCs w:val="15"/>
                <w:highlight w:val="none"/>
                <w:u w:val="none"/>
                <w:lang w:val="en-US" w:eastAsia="zh-CN" w:bidi="ar"/>
              </w:rPr>
            </w:pPr>
            <w:r>
              <w:rPr>
                <w:rFonts w:hint="eastAsia" w:ascii="微软雅黑" w:hAnsi="微软雅黑" w:eastAsia="微软雅黑" w:cs="微软雅黑"/>
                <w:b w:val="0"/>
                <w:bCs w:val="0"/>
                <w:i w:val="0"/>
                <w:iCs w:val="0"/>
                <w:color w:val="000000"/>
                <w:kern w:val="0"/>
                <w:sz w:val="15"/>
                <w:szCs w:val="15"/>
                <w:highlight w:val="none"/>
                <w:u w:val="none"/>
                <w:lang w:val="en-US" w:eastAsia="zh-CN" w:bidi="ar"/>
              </w:rPr>
              <w:t>（1）持证率≥80%，得0.4分；</w:t>
            </w:r>
          </w:p>
          <w:p>
            <w:pPr>
              <w:keepNext w:val="0"/>
              <w:keepLines w:val="0"/>
              <w:widowControl/>
              <w:suppressLineNumbers w:val="0"/>
              <w:spacing w:line="240" w:lineRule="auto"/>
              <w:jc w:val="both"/>
              <w:textAlignment w:val="center"/>
              <w:rPr>
                <w:rFonts w:hint="eastAsia" w:ascii="微软雅黑" w:hAnsi="微软雅黑" w:eastAsia="微软雅黑" w:cs="微软雅黑"/>
                <w:b w:val="0"/>
                <w:bCs w:val="0"/>
                <w:i w:val="0"/>
                <w:iCs w:val="0"/>
                <w:color w:val="000000"/>
                <w:kern w:val="0"/>
                <w:sz w:val="15"/>
                <w:szCs w:val="15"/>
                <w:highlight w:val="none"/>
                <w:u w:val="none"/>
                <w:lang w:val="en-US" w:eastAsia="zh-CN" w:bidi="ar"/>
              </w:rPr>
            </w:pPr>
            <w:r>
              <w:rPr>
                <w:rFonts w:hint="eastAsia" w:ascii="微软雅黑" w:hAnsi="微软雅黑" w:eastAsia="微软雅黑" w:cs="微软雅黑"/>
                <w:b w:val="0"/>
                <w:bCs w:val="0"/>
                <w:i w:val="0"/>
                <w:iCs w:val="0"/>
                <w:color w:val="000000"/>
                <w:kern w:val="0"/>
                <w:sz w:val="15"/>
                <w:szCs w:val="15"/>
                <w:highlight w:val="none"/>
                <w:u w:val="none"/>
                <w:lang w:val="en-US" w:eastAsia="zh-CN" w:bidi="ar"/>
              </w:rPr>
              <w:t>（2）持证率＜80且≥50%，得0.2分；</w:t>
            </w:r>
          </w:p>
          <w:p>
            <w:pPr>
              <w:keepNext w:val="0"/>
              <w:keepLines w:val="0"/>
              <w:widowControl/>
              <w:suppressLineNumbers w:val="0"/>
              <w:spacing w:line="240" w:lineRule="auto"/>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val="0"/>
                <w:bCs w:val="0"/>
                <w:i w:val="0"/>
                <w:iCs w:val="0"/>
                <w:color w:val="000000"/>
                <w:kern w:val="0"/>
                <w:sz w:val="15"/>
                <w:szCs w:val="15"/>
                <w:highlight w:val="none"/>
                <w:u w:val="none"/>
                <w:lang w:val="en-US" w:eastAsia="zh-CN" w:bidi="ar"/>
              </w:rPr>
              <w:t>（3）持证率＜50%且≥25%，得0.1分</w:t>
            </w:r>
            <w:r>
              <w:rPr>
                <w:rFonts w:hint="eastAsia" w:ascii="微软雅黑" w:hAnsi="微软雅黑" w:eastAsia="微软雅黑" w:cs="微软雅黑"/>
                <w:b/>
                <w:bCs/>
                <w:i w:val="0"/>
                <w:iCs w:val="0"/>
                <w:color w:val="000000"/>
                <w:kern w:val="0"/>
                <w:sz w:val="15"/>
                <w:szCs w:val="15"/>
                <w:highlight w:val="none"/>
                <w:u w:val="none"/>
                <w:lang w:val="en-US" w:eastAsia="zh-CN" w:bidi="ar"/>
              </w:rPr>
              <w:t>。</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查看证书，并计算比例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99</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sz w:val="15"/>
                <w:szCs w:val="15"/>
                <w:vertAlign w:val="baseline"/>
                <w:lang w:val="en-US" w:eastAsia="zh-CN"/>
              </w:rPr>
              <w:t>员工劳动保障及劳动保护</w:t>
            </w: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制定并执行符合《劳动法》《劳动合同法》有关员工薪酬、考核以及劳动保护的相关制度；与所有员工签订劳动、劳务合同，为员工缴纳社会保险</w:t>
            </w:r>
            <w:r>
              <w:rPr>
                <w:rFonts w:hint="eastAsia" w:ascii="微软雅黑" w:hAnsi="微软雅黑" w:eastAsia="微软雅黑" w:cs="微软雅黑"/>
                <w:b w:val="0"/>
                <w:bCs w:val="0"/>
                <w:sz w:val="15"/>
                <w:szCs w:val="15"/>
                <w:vertAlign w:val="baseline"/>
                <w:lang w:val="en-US" w:eastAsia="zh-CN"/>
              </w:rPr>
              <w:t>，购买意外保险。</w:t>
            </w:r>
          </w:p>
        </w:tc>
        <w:tc>
          <w:tcPr>
            <w:tcW w:w="73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0.2</w:t>
            </w:r>
          </w:p>
        </w:tc>
        <w:tc>
          <w:tcPr>
            <w:tcW w:w="745"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100</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sz w:val="15"/>
                <w:szCs w:val="15"/>
                <w:vertAlign w:val="baseline"/>
                <w:lang w:val="en-US" w:eastAsia="zh-CN"/>
              </w:rPr>
              <w:t>员工劳动保障及劳动保护</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近一年内无发生被处罚的劳动纠纷事件。</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center"/>
          </w:tcPr>
          <w:p>
            <w:pPr>
              <w:numPr>
                <w:ilvl w:val="0"/>
                <w:numId w:val="0"/>
              </w:numPr>
              <w:spacing w:line="240" w:lineRule="auto"/>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查看资料、查询平台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101</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对新进及在职员工每年进行健康体检。</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center"/>
          </w:tcPr>
          <w:p>
            <w:pPr>
              <w:numPr>
                <w:ilvl w:val="0"/>
                <w:numId w:val="0"/>
              </w:numPr>
              <w:spacing w:line="240" w:lineRule="auto"/>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查看记录、现场询问员工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102</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员工培训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sz w:val="15"/>
                <w:szCs w:val="15"/>
                <w:vertAlign w:val="baseline"/>
                <w:lang w:val="en-US" w:eastAsia="zh-CN"/>
              </w:rPr>
              <w:t>及志愿者、实习生管理</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机构建立并落实了内部培训制度，培训制度应包括但不限于：是否制定年度护理培训计划、岗前培训制度、定期开展培训和考核等。</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0.1</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103</w:t>
            </w:r>
          </w:p>
        </w:tc>
        <w:tc>
          <w:tcPr>
            <w:tcW w:w="1224" w:type="dxa"/>
            <w:vMerge w:val="continue"/>
            <w:noWrap w:val="0"/>
            <w:vAlign w:val="top"/>
          </w:tcPr>
          <w:p>
            <w:pPr>
              <w:numPr>
                <w:ilvl w:val="0"/>
                <w:numId w:val="0"/>
              </w:numPr>
              <w:jc w:val="center"/>
              <w:rPr>
                <w:rFonts w:hint="eastAsia" w:ascii="微软雅黑" w:hAnsi="微软雅黑" w:eastAsia="微软雅黑" w:cs="微软雅黑"/>
                <w:sz w:val="15"/>
                <w:szCs w:val="15"/>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eastAsia" w:ascii="微软雅黑" w:hAnsi="微软雅黑" w:eastAsia="微软雅黑" w:cs="微软雅黑"/>
                <w:i w:val="0"/>
                <w:iCs w:val="0"/>
                <w:color w:val="000000"/>
                <w:kern w:val="0"/>
                <w:sz w:val="15"/>
                <w:szCs w:val="15"/>
                <w:highlight w:val="none"/>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每年开展不少于2次员工常规培训，包括职业道德、行业规范教育、国家及行业相关标准规范、政策等。</w:t>
            </w:r>
          </w:p>
          <w:p>
            <w:pPr>
              <w:keepNext w:val="0"/>
              <w:keepLines w:val="0"/>
              <w:widowControl/>
              <w:suppressLineNumbers w:val="0"/>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注：应有培训计划、培训通知及签到表，没有不得分。</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0.2</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查看培训记录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机构制定志愿者、实习生管理规范，并做好登记记录。开展志愿者培训并做好记录，开展志愿活动时做好记录。</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查看规范和记录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（三）服务管理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4</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105</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老年人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sz w:val="15"/>
                <w:szCs w:val="15"/>
                <w:vertAlign w:val="baseline"/>
                <w:lang w:val="en-US" w:eastAsia="zh-CN"/>
              </w:rPr>
              <w:t>权益保护</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★1年内无责任事故发生。</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查阅当地民政部门记录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106</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养老机构建立保障老年人权益和防范欺老、虐老的措施，不得向老年人推销保健品、不得面向老年人开展非法集资活动、不得为任何单位或个人等推销保健品、非法集资提供任何便利、不得有殴打、辱骂、变相体罚老年人等欺老、虐老行为、未经老年人及相关第三方同意，不得泄露老年人及相关第三方信息。</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查看措施、询问老年人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107</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建立服务纠纷调解制度并予以执行。</w:t>
            </w: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108</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val="0"/>
                <w:bCs w:val="0"/>
                <w:sz w:val="15"/>
                <w:szCs w:val="15"/>
                <w:vertAlign w:val="baseline"/>
                <w:lang w:val="en-US" w:eastAsia="zh-CN"/>
              </w:rPr>
              <w:t>服务管理制度</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了老年人能力评估以及跌倒/坠床、吞咽、压疮、智能精神状态专项评估的管理制度，管理制度应包括：具备评估资格的专业团队、专用设施设备、评估流程和方法、评价结果的运用以及再评估的相关要求等。</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109</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建立老年人能力评估制度，包含入院评估、定期评估、即时评估。</w:t>
            </w:r>
          </w:p>
          <w:p>
            <w:pPr>
              <w:numPr>
                <w:ilvl w:val="0"/>
                <w:numId w:val="0"/>
              </w:numPr>
              <w:jc w:val="both"/>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注：定期评估至少每12个月评估一次；出现特殊情况导致能力发生变化时，宜开展即时评估。</w:t>
            </w:r>
          </w:p>
        </w:tc>
        <w:tc>
          <w:tcPr>
            <w:tcW w:w="73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110</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机构对老年人建立了护理个案计划，提供24小时生活照料服务并按计划100%落实护理项目及其要求。</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111</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制定老年人及相关第三方出入、探视、请销假等制度。</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112</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val="0"/>
                <w:bCs w:val="0"/>
                <w:sz w:val="15"/>
                <w:szCs w:val="15"/>
                <w:vertAlign w:val="baseline"/>
                <w:lang w:val="en-US" w:eastAsia="zh-CN"/>
              </w:rPr>
              <w:t>服务管理制度</w:t>
            </w: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有为老年痴呆、智残和患有精神病的老人佩戴写有姓名和联系方式的卡片或标识。</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113</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机构按责任制护理模式进行管理，包括但不限于：是否执行责任制排班，是否制定责任制护理工作职责及内容，老年人对责任护理员能知晓，失智老年人是否设专区提供服务。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现场查看、询问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护理站、治疗室等工作间按“五常法”管理，物品摆放有序，洁污分开。各类物品分类、定位摆放有标识。标示有效期限的物品按使用先后摆放。</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0.1</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机构护理文件质量管理符合规范，包括但不限于：护理文书记录单、医嘱单、体温单、护理病历及医生病历均符合医疗文书书写规范。</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0.1</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116</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养老机构建立老年人常见疾病如：冠心病、糖尿病、脑梗塞后遗症、慢性伤口/造口/失禁等护理常规并予以落实，无安全隐患。</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117</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机构建立护理工作质量检查制度及护理质量缺陷管理制度：各级定期进行质量检查及安全分析，并且做好记录。</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0.1</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118</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建立值班管理制度，明确值班职责和规范。</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119</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建立接待管理制度，并做好接待记录，包括时间、来访人员、来访事项等。</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120</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建立外包服务管理制度，包括入驻机制、单位资质审核及服务能力评估机制、服务合同/协议等，并做好记录。</w:t>
            </w:r>
          </w:p>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注：如完全无任何外包服务，此项自动得分。</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121</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spacing w:line="240" w:lineRule="auto"/>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制定服务标准管理制度，符合以下条件：</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（1）开展服务标准化建设，如参与标准化试点、规范执行国家标准、行业标准等，得0.1分；</w:t>
            </w:r>
          </w:p>
          <w:p>
            <w:pPr>
              <w:keepNext w:val="0"/>
              <w:keepLines w:val="0"/>
              <w:widowControl/>
              <w:suppressLineNumbers w:val="0"/>
              <w:spacing w:line="240" w:lineRule="auto"/>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（2）制定服务管理标准、操作规范并实施，得0.1分。</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122</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sz w:val="15"/>
                <w:szCs w:val="15"/>
                <w:vertAlign w:val="baseline"/>
                <w:lang w:val="en-US" w:eastAsia="zh-CN"/>
              </w:rPr>
              <w:t>服务质量要求</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机构制定并落实了对老年人实施限制性防护、使用尿不湿和鼻饲等护理措施的内部管理规程。</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管理规程内容是否包括：评估、使用登记、使用期观察、解除评估及其机构内部管理权限等，以防止滥用。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若无入住老年人实施限制性防护、使用尿不湿和鼻饲等情况，但制定了内部管理规程，可视为自动符合条件。</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123</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老年人符合“三短六洁”标准要求，老年人床单位物品是否清洁并定期更换，老人居室环境是否整洁、无异味，公用区域老年人物品摆放是否标识清楚。</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机构根据老年人治疗和病情康复的需要摆放正确卧位和规范使用防护用具如护床栏、防护垫，并及时实施预防措施。</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机构建立并落实管道管理规范，管道位置、标示是否正确，引流是否通畅，老人和家属是否知晓留置管道的目的并配合。若无该情况，但制定了相应的管理规范，可视为自动符合条件。</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查看制度、现场查看和询问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126</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sz w:val="15"/>
                <w:szCs w:val="15"/>
                <w:vertAlign w:val="baseline"/>
                <w:lang w:val="en-US" w:eastAsia="zh-CN"/>
              </w:rPr>
              <w:t>服务质量要求</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★服务合同签订率100%。</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随机抽查至少2位入住老人合同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127</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★老年人能力评估执行率100%。</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随机抽查至少2位入住老人评估档案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(四)财务管理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128</w:t>
            </w:r>
          </w:p>
        </w:tc>
        <w:tc>
          <w:tcPr>
            <w:tcW w:w="122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sz w:val="15"/>
                <w:szCs w:val="15"/>
                <w:vertAlign w:val="baseline"/>
                <w:lang w:val="en-US" w:eastAsia="zh-CN"/>
              </w:rPr>
              <w:t>人员任职</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严格执行财务、审计等规定要求，如财务、出纳不得一人兼任等。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查看记录并询问财务工作人员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129</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制度规定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sz w:val="15"/>
                <w:szCs w:val="15"/>
                <w:vertAlign w:val="baseline"/>
                <w:lang w:val="en-US" w:eastAsia="zh-CN"/>
              </w:rPr>
              <w:t>及执行</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建立并严格执行有关支付管理、老年人押金管理、捐赠资金管理、固定资产及流动资产管理、预算及成本管理、价格管理等方面制度规定。</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130</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各类服务项目的收费按照有关规定执行。收费标准公开和便于查阅。政府补贴经费单独建账，账目清晰。</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查看制度、执行记录、账目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(五)安全管理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4.6</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131</w:t>
            </w:r>
          </w:p>
        </w:tc>
        <w:tc>
          <w:tcPr>
            <w:tcW w:w="1224" w:type="dxa"/>
            <w:vMerge w:val="restart"/>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视频监控</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★视频监控系统覆盖养老机构内各出入口、接待大厅、值班室、楼道、餐厅等公共场所。</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132</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监控系统不间断录像并妥善保管视频监控记录15天以上记录，定期维护；监控机房由专人值守。</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133</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15"/>
                <w:szCs w:val="15"/>
                <w:vertAlign w:val="baseline"/>
                <w:lang w:val="en-US" w:eastAsia="zh-CN"/>
              </w:rPr>
            </w:pPr>
            <w:r>
              <w:rPr>
                <w:rFonts w:hint="eastAsia" w:ascii="微软雅黑" w:hAnsi="微软雅黑" w:eastAsia="微软雅黑" w:cs="微软雅黑"/>
                <w:sz w:val="15"/>
                <w:szCs w:val="15"/>
                <w:vertAlign w:val="baseline"/>
                <w:lang w:val="en-US" w:eastAsia="zh-CN"/>
              </w:rPr>
              <w:t>管理制度</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建立落实各类安全管理制度，包括但不限于：安全责任制度、安全教育制度、安全操作规范或规程、安全检查制度、事故处理与报告制度、考核与奖惩制度等。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签订安全责任书。</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2363" w:type="dxa"/>
            <w:noWrap w:val="0"/>
            <w:vAlign w:val="top"/>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查看安全责任书文本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135</w:t>
            </w:r>
          </w:p>
        </w:tc>
        <w:tc>
          <w:tcPr>
            <w:tcW w:w="1224" w:type="dxa"/>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b w:val="0"/>
                <w:bCs w:val="0"/>
                <w:sz w:val="15"/>
                <w:szCs w:val="15"/>
                <w:vertAlign w:val="baseline"/>
                <w:lang w:val="en-US" w:eastAsia="zh-CN"/>
              </w:rPr>
              <w:t>安全培训</w:t>
            </w: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养老机构院长、安全管理人员，每年接受在岗安全教育与培训，并做好记录；员工入职、换岗、离岗6个月以上以及采用新技术或者使用新设备的，上岗前接受岗前安全教育与培训，并做好培训记录；安全管理人员组织机构员工开展安全教育和培训并做好记录，人员参训率达90%以上，开展培训效果检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136</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应急预案演练、消防设施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检测等</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对食物中毒、公共卫生事件、自然灾害；老年人自伤、跌倒、坠床、噎食、窒息、误吸、走失、烫伤等突发事件制定相应的应急预案并定期演练。应急预案内容应包括：突发事件类型、组织机构、职责分工、处理原则、处理流程和工作要求。工作人员了解并掌握预案。</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查看预案</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随机抽查2名工作人员掌握情况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137</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消防设施每年至少进行1次专业检测，并做好维护保养记录。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查看维保合同、检测及维护保养记录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138</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应急预案演练、消防设施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检测等</w:t>
            </w: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机构每半年开展1次消防演练和各类应急预案演练；每季度至少开展1次安全教育培训；每月至少组织1次防火检查；白天防火巡查至少每日2次，夜间防火巡查至少每两小时1次。演练及检查工作应保持记录。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139</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消防设施设备完好有效、消防通道畅通有效，符合应急消防管理部门的相关规定；设置可燃气体报警装置，并做好燃气电器检查维护记录；制定消防演练、应急疏散和灭火预案（应急预案须合理有效）。</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现场查看、查看检查维护记录、查看预案文本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140</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特种设备</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★特种设备操作人员持证上岗率100%。</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numPr>
                <w:ilvl w:val="0"/>
                <w:numId w:val="0"/>
              </w:numPr>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141</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安全管理人员配备</w:t>
            </w: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300人以下(服务对象和员工总数)至少配备2名专(兼)职安全管理人员（包括但不限于消防安全管理人员），300人以上至少配备5名专(兼)职安全管理人员。</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查看人员岗位、证书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142</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消防控制室每班至少有2名持证消防安全员在岗。</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0.4</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现场查看控制室人员在岗情况和证书，检查最近一年的值班记录</w:t>
            </w:r>
            <w:r>
              <w:rPr>
                <w:rFonts w:hint="eastAsia" w:ascii="微软雅黑" w:hAnsi="微软雅黑" w:eastAsia="微软雅黑" w:cs="微软雅黑"/>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143</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建筑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安全管理</w:t>
            </w: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对建筑物进行日常巡查和维护，发现隐患及时处理并做好记录。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现场查看、询问员工、查看隐患处理记录和维护记录</w:t>
            </w:r>
            <w:r>
              <w:rPr>
                <w:rFonts w:hint="eastAsia" w:ascii="微软雅黑" w:hAnsi="微软雅黑" w:eastAsia="微软雅黑" w:cs="微软雅黑"/>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(六)后勤管理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0.5</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144</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后勤管理制度</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建立落实各类后勤管理制度，包括物资采购和管理制度、库房管理制度、车辆管理制度、员工宿舍管理制度等。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查看制度、记录、台账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145</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设施设备维护</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定期检测维护设施设备，规范维护流程，制定应急预案；建立设施设备档案，并做好相关记录。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查看流程、应急预案</w:t>
            </w:r>
            <w:r>
              <w:rPr>
                <w:rFonts w:hint="eastAsia" w:ascii="微软雅黑" w:hAnsi="微软雅黑" w:eastAsia="微软雅黑" w:cs="微软雅黑"/>
                <w:sz w:val="15"/>
                <w:szCs w:val="15"/>
                <w:vertAlign w:val="baseline"/>
                <w:lang w:val="en-US" w:eastAsia="zh-CN"/>
              </w:rPr>
              <w:br w:type="textWrapping"/>
            </w:r>
            <w:r>
              <w:rPr>
                <w:rFonts w:hint="eastAsia" w:ascii="微软雅黑" w:hAnsi="微软雅黑" w:eastAsia="微软雅黑" w:cs="微软雅黑"/>
                <w:sz w:val="15"/>
                <w:szCs w:val="15"/>
                <w:vertAlign w:val="baseline"/>
                <w:lang w:val="en-US" w:eastAsia="zh-CN"/>
              </w:rPr>
              <w:t>查看档案及维护、维修记录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146</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环境管理方案</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制定环境（垃圾、污水、绿化等）管理方案并予以执行。</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0.1</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查看方案、执行记录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(七)评价与改进</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1.4</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147</w:t>
            </w:r>
          </w:p>
        </w:tc>
        <w:tc>
          <w:tcPr>
            <w:tcW w:w="1224" w:type="dxa"/>
            <w:vMerge w:val="restart"/>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满意度</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机构建立并落实老年人满意/不满意信息定期收集、分析及处理的相关制度。</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center"/>
          </w:tcPr>
          <w:p>
            <w:pPr>
              <w:numPr>
                <w:ilvl w:val="0"/>
                <w:numId w:val="0"/>
              </w:numPr>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148</w:t>
            </w:r>
          </w:p>
        </w:tc>
        <w:tc>
          <w:tcPr>
            <w:tcW w:w="1224" w:type="dxa"/>
            <w:vMerge w:val="continue"/>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顾客满意度（含老年人及相关第三方）：</w:t>
            </w:r>
          </w:p>
          <w:p>
            <w:pPr>
              <w:numPr>
                <w:ilvl w:val="0"/>
                <w:numId w:val="14"/>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≥90%，得</w:t>
            </w:r>
            <w:r>
              <w:rPr>
                <w:rFonts w:hint="eastAsia" w:ascii="微软雅黑" w:hAnsi="微软雅黑" w:eastAsia="微软雅黑" w:cs="微软雅黑"/>
                <w:b w:val="0"/>
                <w:bCs w:val="0"/>
                <w:sz w:val="15"/>
                <w:szCs w:val="15"/>
                <w:vertAlign w:val="baseline"/>
                <w:lang w:val="en-US" w:eastAsia="zh-CN"/>
              </w:rPr>
              <w:t>0.4</w:t>
            </w:r>
            <w:r>
              <w:rPr>
                <w:rFonts w:hint="default" w:ascii="微软雅黑" w:hAnsi="微软雅黑" w:eastAsia="微软雅黑" w:cs="微软雅黑"/>
                <w:b w:val="0"/>
                <w:bCs w:val="0"/>
                <w:sz w:val="15"/>
                <w:szCs w:val="15"/>
                <w:vertAlign w:val="baseline"/>
                <w:lang w:val="en-US" w:eastAsia="zh-CN"/>
              </w:rPr>
              <w:t>分；</w:t>
            </w:r>
          </w:p>
          <w:p>
            <w:pPr>
              <w:numPr>
                <w:ilvl w:val="0"/>
                <w:numId w:val="14"/>
              </w:numPr>
              <w:ind w:left="0" w:leftChars="0" w:firstLine="0" w:firstLineChars="0"/>
              <w:jc w:val="both"/>
              <w:rPr>
                <w:rFonts w:hint="eastAsia"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＜90%且≥50%，得</w:t>
            </w:r>
            <w:r>
              <w:rPr>
                <w:rFonts w:hint="eastAsia" w:ascii="微软雅黑" w:hAnsi="微软雅黑" w:eastAsia="微软雅黑" w:cs="微软雅黑"/>
                <w:b w:val="0"/>
                <w:bCs w:val="0"/>
                <w:sz w:val="15"/>
                <w:szCs w:val="15"/>
                <w:vertAlign w:val="baseline"/>
                <w:lang w:val="en-US" w:eastAsia="zh-CN"/>
              </w:rPr>
              <w:t>0.2</w:t>
            </w:r>
            <w:r>
              <w:rPr>
                <w:rFonts w:hint="default" w:ascii="微软雅黑" w:hAnsi="微软雅黑" w:eastAsia="微软雅黑" w:cs="微软雅黑"/>
                <w:b w:val="0"/>
                <w:bCs w:val="0"/>
                <w:sz w:val="15"/>
                <w:szCs w:val="15"/>
                <w:vertAlign w:val="baseline"/>
                <w:lang w:val="en-US" w:eastAsia="zh-CN"/>
              </w:rPr>
              <w:t>分</w:t>
            </w:r>
            <w:r>
              <w:rPr>
                <w:rFonts w:hint="eastAsia" w:ascii="微软雅黑" w:hAnsi="微软雅黑" w:eastAsia="微软雅黑" w:cs="微软雅黑"/>
                <w:b w:val="0"/>
                <w:bCs w:val="0"/>
                <w:sz w:val="15"/>
                <w:szCs w:val="15"/>
                <w:vertAlign w:val="baseline"/>
                <w:lang w:val="en-US" w:eastAsia="zh-CN"/>
              </w:rPr>
              <w:t>；</w:t>
            </w:r>
          </w:p>
          <w:p>
            <w:pPr>
              <w:numPr>
                <w:ilvl w:val="0"/>
                <w:numId w:val="0"/>
              </w:numPr>
              <w:ind w:leftChars="0"/>
              <w:jc w:val="both"/>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（3）＜50%，不得分。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采用当面访谈、电话访谈、现场填写等方式完成满意度问卷，听取老年人及相关第三方对服务管理的反馈并做好记录，调查比例为入住老年人数量的5%</w:t>
            </w:r>
            <w:r>
              <w:rPr>
                <w:rFonts w:hint="eastAsia" w:ascii="微软雅黑" w:hAnsi="微软雅黑" w:eastAsia="微软雅黑" w:cs="微软雅黑"/>
                <w:b w:val="0"/>
                <w:bCs w:val="0"/>
                <w:sz w:val="15"/>
                <w:szCs w:val="15"/>
                <w:vertAlign w:val="baseline"/>
                <w:lang w:val="en-US" w:eastAsia="zh-CN"/>
              </w:rPr>
              <w:t>，</w:t>
            </w:r>
            <w:r>
              <w:rPr>
                <w:rFonts w:hint="default" w:ascii="微软雅黑" w:hAnsi="微软雅黑" w:eastAsia="微软雅黑" w:cs="微软雅黑"/>
                <w:b w:val="0"/>
                <w:bCs w:val="0"/>
                <w:sz w:val="15"/>
                <w:szCs w:val="15"/>
                <w:vertAlign w:val="baseline"/>
                <w:lang w:val="en-US" w:eastAsia="zh-CN"/>
              </w:rPr>
              <w:t>最多发放50份</w:t>
            </w:r>
            <w:r>
              <w:rPr>
                <w:rFonts w:hint="eastAsia" w:ascii="微软雅黑" w:hAnsi="微软雅黑" w:eastAsia="微软雅黑" w:cs="微软雅黑"/>
                <w:b w:val="0"/>
                <w:bCs w:val="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149</w:t>
            </w:r>
          </w:p>
        </w:tc>
        <w:tc>
          <w:tcPr>
            <w:tcW w:w="1224" w:type="dxa"/>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满意度</w:t>
            </w: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员工满意度：</w:t>
            </w:r>
          </w:p>
          <w:p>
            <w:pPr>
              <w:numPr>
                <w:ilvl w:val="0"/>
                <w:numId w:val="15"/>
              </w:numPr>
              <w:ind w:left="150" w:hanging="150" w:hangingChars="100"/>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≥90%，得</w:t>
            </w:r>
            <w:r>
              <w:rPr>
                <w:rFonts w:hint="eastAsia" w:ascii="微软雅黑" w:hAnsi="微软雅黑" w:eastAsia="微软雅黑" w:cs="微软雅黑"/>
                <w:b w:val="0"/>
                <w:bCs w:val="0"/>
                <w:sz w:val="15"/>
                <w:szCs w:val="15"/>
                <w:vertAlign w:val="baseline"/>
                <w:lang w:val="en-US" w:eastAsia="zh-CN"/>
              </w:rPr>
              <w:t>0.4</w:t>
            </w:r>
            <w:r>
              <w:rPr>
                <w:rFonts w:hint="default" w:ascii="微软雅黑" w:hAnsi="微软雅黑" w:eastAsia="微软雅黑" w:cs="微软雅黑"/>
                <w:b w:val="0"/>
                <w:bCs w:val="0"/>
                <w:sz w:val="15"/>
                <w:szCs w:val="15"/>
                <w:vertAlign w:val="baseline"/>
                <w:lang w:val="en-US" w:eastAsia="zh-CN"/>
              </w:rPr>
              <w:t>分；</w:t>
            </w:r>
          </w:p>
          <w:p>
            <w:pPr>
              <w:numPr>
                <w:ilvl w:val="0"/>
                <w:numId w:val="15"/>
              </w:numPr>
              <w:ind w:left="150" w:hanging="150" w:hangingChars="100"/>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＜90%且≥50%，得</w:t>
            </w:r>
            <w:r>
              <w:rPr>
                <w:rFonts w:hint="eastAsia" w:ascii="微软雅黑" w:hAnsi="微软雅黑" w:eastAsia="微软雅黑" w:cs="微软雅黑"/>
                <w:b w:val="0"/>
                <w:bCs w:val="0"/>
                <w:sz w:val="15"/>
                <w:szCs w:val="15"/>
                <w:vertAlign w:val="baseline"/>
                <w:lang w:val="en-US" w:eastAsia="zh-CN"/>
              </w:rPr>
              <w:t>0.2</w:t>
            </w:r>
            <w:r>
              <w:rPr>
                <w:rFonts w:hint="default" w:ascii="微软雅黑" w:hAnsi="微软雅黑" w:eastAsia="微软雅黑" w:cs="微软雅黑"/>
                <w:b w:val="0"/>
                <w:bCs w:val="0"/>
                <w:sz w:val="15"/>
                <w:szCs w:val="15"/>
                <w:vertAlign w:val="baseline"/>
                <w:lang w:val="en-US" w:eastAsia="zh-CN"/>
              </w:rPr>
              <w:t>分</w:t>
            </w:r>
            <w:r>
              <w:rPr>
                <w:rFonts w:hint="eastAsia" w:ascii="微软雅黑" w:hAnsi="微软雅黑" w:eastAsia="微软雅黑" w:cs="微软雅黑"/>
                <w:b w:val="0"/>
                <w:bCs w:val="0"/>
                <w:sz w:val="15"/>
                <w:szCs w:val="15"/>
                <w:vertAlign w:val="baseline"/>
                <w:lang w:val="en-US" w:eastAsia="zh-CN"/>
              </w:rPr>
              <w:t>;</w:t>
            </w:r>
          </w:p>
          <w:p>
            <w:pPr>
              <w:numPr>
                <w:ilvl w:val="0"/>
                <w:numId w:val="15"/>
              </w:numPr>
              <w:ind w:left="150" w:hanging="150" w:hangingChars="100"/>
              <w:jc w:val="both"/>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＜50%，不得分。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统计满意度问卷</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现场发放满意度测评问卷并回收计算满意度。发放比例为5%，最多发放50份</w:t>
            </w:r>
            <w:r>
              <w:rPr>
                <w:rFonts w:hint="eastAsia" w:ascii="微软雅黑" w:hAnsi="微软雅黑" w:eastAsia="微软雅黑" w:cs="微软雅黑"/>
                <w:b w:val="0"/>
                <w:bCs w:val="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150</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管理委员会</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机构内建立有老年人参加的民主管理委员会，并定期开展相关活动。</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151</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投诉处理</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建立投诉处理制度，规范处理流程；在醒目处设置意见箱，每周开启1次；机构管理人员及时跟进投诉处理进度，10个工作日内给予处理反馈，做好记录。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查看制度、流程、记录</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现场查看、询问老年人是否知晓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shd w:val="clear" w:color="auto" w:fill="D7D7D7"/>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四、服务</w:t>
            </w:r>
          </w:p>
        </w:tc>
        <w:tc>
          <w:tcPr>
            <w:tcW w:w="734" w:type="dxa"/>
            <w:shd w:val="clear" w:color="auto" w:fill="D7D7D7"/>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55</w:t>
            </w:r>
          </w:p>
        </w:tc>
        <w:tc>
          <w:tcPr>
            <w:tcW w:w="745" w:type="dxa"/>
            <w:shd w:val="clear" w:color="auto" w:fill="D7D7D7"/>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shd w:val="clear" w:color="auto" w:fill="D7D7D7"/>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（一）</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出入院服务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3.5</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152</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入院评估</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入院时，对老年人开展评估，评估包含以下内容：老年人自理能力、基础运动能力、精神状态、感知觉与社会参与。再评估是否及时。</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随机抽查至少2位入住老人的评估记录或评估报告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153</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入院评估有 2 名评估人员同时在场，至少一人具有医护专业背景，且人员经过评估培训，掌握评估知识和技能。</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查看证照</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至少查看2名评估员进行操作或以提问方式考察至少2名评估人员是否掌握相关知识技能</w:t>
            </w:r>
            <w:r>
              <w:rPr>
                <w:rFonts w:hint="eastAsia" w:ascii="微软雅黑" w:hAnsi="微软雅黑" w:eastAsia="微软雅黑" w:cs="微软雅黑"/>
                <w:b w:val="0"/>
                <w:bCs w:val="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使用国家标准或地方标准对老年人开展评估，向老年人或相关第三方出具评估结果，由评估人员、老年人或相关第三方签字确认。老年人或相关第三方对评估结果有异议，及时组织复核。</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center"/>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查看评估记录</w:t>
            </w:r>
          </w:p>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查看评估结果报告或复核结果报告，随机抽查至少1位入住老人的评估报告</w:t>
            </w:r>
            <w:r>
              <w:rPr>
                <w:rFonts w:hint="eastAsia" w:ascii="微软雅黑" w:hAnsi="微软雅黑" w:eastAsia="微软雅黑" w:cs="微软雅黑"/>
                <w:b w:val="0"/>
                <w:bCs w:val="0"/>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根据评估结果和老年人服务需求，制定照护服务计划，包含以下内容：护理等级、服务项目、风险防范、膳食种类、特殊照护注意事项。</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center"/>
          </w:tcPr>
          <w:p>
            <w:pPr>
              <w:numPr>
                <w:ilvl w:val="0"/>
                <w:numId w:val="0"/>
              </w:numPr>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查看照护服务计划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156</w:t>
            </w:r>
          </w:p>
        </w:tc>
        <w:tc>
          <w:tcPr>
            <w:tcW w:w="1224" w:type="dxa"/>
            <w:noWrap w:val="0"/>
            <w:vAlign w:val="center"/>
          </w:tcPr>
          <w:p>
            <w:pPr>
              <w:numPr>
                <w:ilvl w:val="0"/>
                <w:numId w:val="0"/>
              </w:numPr>
              <w:jc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老年人档案</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机构建立老年人入住和健康档案，档案覆盖率应为100%，档案应按规定期限保管。</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（1）入住档案一人一档，包含以下内容：入住申请表、入住告知书、养老服务合同、体检报告、入院评估材料、老年人身份证复印件、户口本复印件、紧急联系人和监护人的身份证复印件及联系方式；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（2）健康档案包含以下内容：个人基本健康信息、体检报告、暴露史、既往史（疾病、手术、外伤、输血等）、家族史、食物及药物过敏史、能力等级。</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157</w:t>
            </w:r>
          </w:p>
        </w:tc>
        <w:tc>
          <w:tcPr>
            <w:tcW w:w="1224" w:type="dxa"/>
            <w:noWrap w:val="0"/>
            <w:vAlign w:val="center"/>
          </w:tcPr>
          <w:p>
            <w:pPr>
              <w:numPr>
                <w:ilvl w:val="0"/>
                <w:numId w:val="0"/>
              </w:numPr>
              <w:jc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出院服务</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服务终止时，机构通知第三方并协助办理出院手续，及时完成老人档案整理归档；做出院小结，包含在院时段、护理情况、送医治疗情况、出院原由、出院时老年人状态等。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158</w:t>
            </w:r>
          </w:p>
        </w:tc>
        <w:tc>
          <w:tcPr>
            <w:tcW w:w="1224" w:type="dxa"/>
            <w:noWrap w:val="0"/>
            <w:vAlign w:val="center"/>
          </w:tcPr>
          <w:p>
            <w:pPr>
              <w:numPr>
                <w:ilvl w:val="0"/>
                <w:numId w:val="0"/>
              </w:numPr>
              <w:jc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机构入住率</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★机构入住率符合以下条件时得相应分数：</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●≥50%，得0.5分（注：申请5星级评定的养老机构若不符合此项要求，不予以申报）；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●≥45%，得0.4分（注：申请4星级评定的养老机构若不符合此项要求，不予以申报）；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●≥40%，得0.3分（注：申请3星级评定的养老机构若不符合此项要求，不予以申报）；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●≥35%，得0.2分（注：申请2星级评定的养老机构若不符合此项要求，不予以申报）；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●≥30%，得0.1分（注：申请1星级评定的养老机构若不符合此项要求，不予以申报）。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注：农村特困人员供养服务机构申报1、2、3星级评定时，入住率要求可下调10个百分点。</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color w:val="00000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查看协议及机构备案文件并计算入住率</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微软雅黑" w:hAnsi="微软雅黑" w:eastAsia="微软雅黑" w:cs="微软雅黑"/>
                <w:b/>
                <w:bCs/>
                <w:color w:val="000000"/>
                <w:sz w:val="15"/>
                <w:szCs w:val="15"/>
                <w:vertAlign w:val="baseline"/>
                <w:lang w:val="en-US" w:eastAsia="zh-CN"/>
              </w:rPr>
            </w:pPr>
            <w:r>
              <w:drawing>
                <wp:anchor distT="0" distB="0" distL="114300" distR="114300" simplePos="0" relativeHeight="251662336" behindDoc="0" locked="0" layoutInCell="1" allowOverlap="1">
                  <wp:simplePos x="0" y="0"/>
                  <wp:positionH relativeFrom="column">
                    <wp:posOffset>-45720</wp:posOffset>
                  </wp:positionH>
                  <wp:positionV relativeFrom="page">
                    <wp:posOffset>278130</wp:posOffset>
                  </wp:positionV>
                  <wp:extent cx="1428750" cy="523875"/>
                  <wp:effectExtent l="0" t="0" r="0" b="9525"/>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428750" cy="52387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5"/>
                <w:szCs w:val="15"/>
                <w:u w:val="none"/>
                <w:lang w:val="en-US" w:eastAsia="zh-CN" w:bidi="ar"/>
              </w:rPr>
              <w:t>（1）数据统计时点是以申报等级评定日期前三个月作为统计时段；</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（2）入住老年人总数是指已与养老机构签订特困老年人送养协议或社会老年人服务协议的老年人数量；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（3）养老机构内总床位数是指在主管民政部门备案的总床位数。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（二）</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生活照料服务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12.5</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159</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服务内容</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 xml:space="preserve">清洁卫生护理类（共15项，每项0.1分）：   </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 xml:space="preserve">□协助穿/脱衣   □洗头   □洗脸        □口腔清洁       □刷牙             </w:t>
            </w:r>
            <w:r>
              <w:rPr>
                <w:rFonts w:hint="eastAsia" w:ascii="微软雅黑" w:hAnsi="微软雅黑" w:eastAsia="微软雅黑" w:cs="微软雅黑"/>
                <w:b w:val="0"/>
                <w:bCs w:val="0"/>
                <w:i w:val="0"/>
                <w:iCs w:val="0"/>
                <w:color w:val="000000"/>
                <w:kern w:val="0"/>
                <w:sz w:val="15"/>
                <w:szCs w:val="15"/>
                <w:u w:val="none"/>
                <w:lang w:val="en-US" w:eastAsia="zh-CN" w:bidi="ar"/>
              </w:rPr>
              <w:t xml:space="preserve"> □漱口  </w:t>
            </w:r>
            <w:r>
              <w:rPr>
                <w:rFonts w:hint="eastAsia" w:ascii="微软雅黑" w:hAnsi="微软雅黑" w:eastAsia="微软雅黑" w:cs="微软雅黑"/>
                <w:i w:val="0"/>
                <w:iCs w:val="0"/>
                <w:color w:val="000000"/>
                <w:kern w:val="0"/>
                <w:sz w:val="15"/>
                <w:szCs w:val="15"/>
                <w:u w:val="none"/>
                <w:lang w:val="en-US" w:eastAsia="zh-CN" w:bidi="ar"/>
              </w:rPr>
              <w:t xml:space="preserve">       □洗手</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□洗足          □洗澡   □床上擦浴    □女性会阴清洁   □修剪指（趾）甲    □压疮预防     □梳头      □剃须</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1.5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160</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饮食护理类（共3项，每项0.1分）：□喂水        □喂饭       □鼻饲</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161</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排泄护理类（共3项，每项0.1分）：□协助排便    □人工取便   □更换尿不湿</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162</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转移护理类（共3项，每项0.1分）：□床上体位转换   □轮椅转移    □移动辅助器应用指导</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163</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其他护理类（共3项，每项0.1分）：□睡眠照顾   □更换床上用品    □使用热水袋</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0.3</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164</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服务人员</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★照料服务人员参加岗前培训，有培训记录。记录包括培训时间、培训主讲人、签到表、培训课程等内容。</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165</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★养老护理员持有健康证明或可证明无传染性疾病的体检结果。</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166</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服务人员</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护理人员掌握护理对象一般资料，如：老人姓名、年龄、疾病诊断、护理级别、饮食习惯、生活个人爱好、心理情况、家庭情况等。注：未达要求1项扣0.1分，最多扣0.8分。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0.8</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以提问方式考察至少2名护理员，每名护理员至少清楚2名老年人情况。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167</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养老护理员不佩戴戒指、手链、手镯、胸针等饰品和尖锐物品，不留长指甲，甲面无凸出装饰物，不抽烟、酗酒，得0.4分；</w:t>
            </w:r>
          </w:p>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与老年人沟通态度温和、亲切，语言文明，表达清晰，得0.4分。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0.8</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现场查看至少2名养老护理员</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现场观察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highlight w:val="none"/>
                <w:vertAlign w:val="baseline"/>
                <w:lang w:val="en-US" w:eastAsia="zh-CN"/>
              </w:rPr>
              <w:t>168</w:t>
            </w:r>
          </w:p>
        </w:tc>
        <w:tc>
          <w:tcPr>
            <w:tcW w:w="1224" w:type="dxa"/>
            <w:vMerge w:val="restart"/>
            <w:noWrap w:val="0"/>
            <w:vAlign w:val="center"/>
          </w:tcPr>
          <w:p>
            <w:pPr>
              <w:bidi w:val="0"/>
              <w:jc w:val="both"/>
              <w:rPr>
                <w:rFonts w:hint="eastAsia" w:ascii="微软雅黑" w:hAnsi="微软雅黑" w:eastAsia="微软雅黑" w:cs="微软雅黑"/>
                <w:sz w:val="15"/>
                <w:szCs w:val="15"/>
                <w:lang w:val="en-US" w:eastAsia="zh-CN"/>
              </w:rPr>
            </w:pPr>
          </w:p>
          <w:p>
            <w:pPr>
              <w:bidi w:val="0"/>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服务要求</w:t>
            </w:r>
          </w:p>
        </w:tc>
        <w:tc>
          <w:tcPr>
            <w:tcW w:w="8470" w:type="dxa"/>
            <w:noWrap w:val="0"/>
            <w:vAlign w:val="center"/>
          </w:tcPr>
          <w:p>
            <w:pPr>
              <w:keepNext w:val="0"/>
              <w:keepLines w:val="0"/>
              <w:widowControl/>
              <w:numPr>
                <w:ilvl w:val="0"/>
                <w:numId w:val="0"/>
              </w:numPr>
              <w:suppressLineNumbers w:val="0"/>
              <w:jc w:val="left"/>
              <w:textAlignment w:val="center"/>
              <w:rPr>
                <w:rFonts w:hint="default" w:ascii="微软雅黑" w:hAnsi="微软雅黑" w:eastAsia="微软雅黑" w:cs="微软雅黑"/>
                <w:i w:val="0"/>
                <w:iCs w:val="0"/>
                <w:color w:val="000000"/>
                <w:kern w:val="0"/>
                <w:sz w:val="15"/>
                <w:szCs w:val="15"/>
                <w:lang w:val="en-US" w:eastAsia="zh-CN" w:bidi="ar"/>
              </w:rPr>
            </w:pPr>
            <w:r>
              <w:rPr>
                <w:rFonts w:hint="eastAsia" w:ascii="微软雅黑" w:hAnsi="微软雅黑" w:eastAsia="微软雅黑" w:cs="微软雅黑"/>
                <w:i w:val="0"/>
                <w:iCs w:val="0"/>
                <w:color w:val="000000"/>
                <w:kern w:val="0"/>
                <w:sz w:val="15"/>
                <w:szCs w:val="15"/>
                <w:lang w:val="en-US" w:eastAsia="zh-CN" w:bidi="ar"/>
              </w:rPr>
              <w:t>照料服务应当符合以下要求：</w:t>
            </w:r>
          </w:p>
          <w:p>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lang w:val="en-US" w:eastAsia="zh-CN" w:bidi="ar"/>
              </w:rPr>
              <w:t>（1）</w:t>
            </w:r>
            <w:r>
              <w:rPr>
                <w:rFonts w:hint="eastAsia" w:ascii="微软雅黑" w:hAnsi="微软雅黑" w:eastAsia="微软雅黑" w:cs="微软雅黑"/>
                <w:i w:val="0"/>
                <w:iCs w:val="0"/>
                <w:color w:val="000000"/>
                <w:kern w:val="0"/>
                <w:sz w:val="15"/>
                <w:szCs w:val="15"/>
                <w:u w:val="none"/>
                <w:lang w:val="en-US" w:eastAsia="zh-CN" w:bidi="ar"/>
              </w:rPr>
              <w:t>口唇、口角、口腔清洁，不干燥，无食物残渣，得0.4分；</w:t>
            </w:r>
          </w:p>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lang w:val="en-US" w:eastAsia="zh-CN" w:bidi="ar"/>
              </w:rPr>
              <w:t>（2）</w:t>
            </w:r>
            <w:r>
              <w:rPr>
                <w:rFonts w:hint="eastAsia" w:ascii="微软雅黑" w:hAnsi="微软雅黑" w:eastAsia="微软雅黑" w:cs="微软雅黑"/>
                <w:i w:val="0"/>
                <w:iCs w:val="0"/>
                <w:color w:val="000000"/>
                <w:kern w:val="0"/>
                <w:sz w:val="15"/>
                <w:szCs w:val="15"/>
                <w:u w:val="none"/>
                <w:lang w:val="en-US" w:eastAsia="zh-CN" w:bidi="ar"/>
              </w:rPr>
              <w:t>面部整洁，无污垢，男性老年人胡须短，得0.4分；</w:t>
            </w:r>
          </w:p>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lang w:val="en-US" w:eastAsia="zh-CN" w:bidi="ar"/>
              </w:rPr>
              <w:t>（3）</w:t>
            </w:r>
            <w:r>
              <w:rPr>
                <w:rFonts w:hint="eastAsia" w:ascii="微软雅黑" w:hAnsi="微软雅黑" w:eastAsia="微软雅黑" w:cs="微软雅黑"/>
                <w:i w:val="0"/>
                <w:iCs w:val="0"/>
                <w:color w:val="000000"/>
                <w:kern w:val="0"/>
                <w:sz w:val="15"/>
                <w:szCs w:val="15"/>
                <w:u w:val="none"/>
                <w:lang w:val="en-US" w:eastAsia="zh-CN" w:bidi="ar"/>
              </w:rPr>
              <w:t>头发清洁，皮肤清洁，每周至少洗澡1次（根据季节和老年人需要可提高频次），（床上擦浴时，注意保护老年人隐私，避免着凉），得0.4分；</w:t>
            </w:r>
          </w:p>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lang w:val="en-US" w:eastAsia="zh-CN" w:bidi="ar"/>
              </w:rPr>
              <w:t>（4）</w:t>
            </w:r>
            <w:r>
              <w:rPr>
                <w:rFonts w:hint="eastAsia" w:ascii="微软雅黑" w:hAnsi="微软雅黑" w:eastAsia="微软雅黑" w:cs="微软雅黑"/>
                <w:i w:val="0"/>
                <w:iCs w:val="0"/>
                <w:color w:val="000000"/>
                <w:kern w:val="0"/>
                <w:sz w:val="15"/>
                <w:szCs w:val="15"/>
                <w:u w:val="none"/>
                <w:lang w:val="en-US" w:eastAsia="zh-CN" w:bidi="ar"/>
              </w:rPr>
              <w:t>手足清洁，指（趾）甲短，甲下无污垢，得0.4分；</w:t>
            </w:r>
          </w:p>
          <w:p>
            <w:pPr>
              <w:keepNext w:val="0"/>
              <w:keepLines w:val="0"/>
              <w:widowControl/>
              <w:numPr>
                <w:ilvl w:val="0"/>
                <w:numId w:val="0"/>
              </w:numPr>
              <w:suppressLineNumbers w:val="0"/>
              <w:ind w:leftChars="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（5）衣着整洁、舒适，得0.4分。</w:t>
            </w:r>
          </w:p>
          <w:p>
            <w:pPr>
              <w:keepNext w:val="0"/>
              <w:keepLines w:val="0"/>
              <w:widowControl/>
              <w:numPr>
                <w:ilvl w:val="0"/>
                <w:numId w:val="0"/>
              </w:numPr>
              <w:suppressLineNumbers w:val="0"/>
              <w:ind w:leftChars="0"/>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注：发现1例不符要求扣</w:t>
            </w:r>
            <w:r>
              <w:rPr>
                <w:rFonts w:hint="eastAsia" w:ascii="微软雅黑" w:hAnsi="微软雅黑" w:eastAsia="微软雅黑" w:cs="微软雅黑"/>
                <w:i w:val="0"/>
                <w:iCs w:val="0"/>
                <w:color w:val="000000"/>
                <w:kern w:val="0"/>
                <w:sz w:val="15"/>
                <w:szCs w:val="15"/>
                <w:u w:val="none"/>
                <w:lang w:val="en-US" w:eastAsia="zh-CN" w:bidi="ar"/>
              </w:rPr>
              <w:t>0.1</w:t>
            </w:r>
            <w:r>
              <w:rPr>
                <w:rFonts w:hint="default" w:ascii="微软雅黑" w:hAnsi="微软雅黑" w:eastAsia="微软雅黑" w:cs="微软雅黑"/>
                <w:i w:val="0"/>
                <w:iCs w:val="0"/>
                <w:color w:val="000000"/>
                <w:kern w:val="0"/>
                <w:sz w:val="15"/>
                <w:szCs w:val="15"/>
                <w:u w:val="none"/>
                <w:lang w:val="en-US" w:eastAsia="zh-CN" w:bidi="ar"/>
              </w:rPr>
              <w:t>分，</w:t>
            </w:r>
            <w:r>
              <w:rPr>
                <w:rFonts w:hint="eastAsia" w:ascii="微软雅黑" w:hAnsi="微软雅黑" w:eastAsia="微软雅黑" w:cs="微软雅黑"/>
                <w:i w:val="0"/>
                <w:iCs w:val="0"/>
                <w:color w:val="000000"/>
                <w:kern w:val="0"/>
                <w:sz w:val="15"/>
                <w:szCs w:val="15"/>
                <w:u w:val="none"/>
                <w:lang w:val="en-US" w:eastAsia="zh-CN" w:bidi="ar"/>
              </w:rPr>
              <w:t>每项</w:t>
            </w:r>
            <w:r>
              <w:rPr>
                <w:rFonts w:hint="default" w:ascii="微软雅黑" w:hAnsi="微软雅黑" w:eastAsia="微软雅黑" w:cs="微软雅黑"/>
                <w:i w:val="0"/>
                <w:iCs w:val="0"/>
                <w:color w:val="000000"/>
                <w:kern w:val="0"/>
                <w:sz w:val="15"/>
                <w:szCs w:val="15"/>
                <w:u w:val="none"/>
                <w:lang w:val="en-US" w:eastAsia="zh-CN" w:bidi="ar"/>
              </w:rPr>
              <w:t>最多扣</w:t>
            </w:r>
            <w:r>
              <w:rPr>
                <w:rFonts w:hint="eastAsia" w:ascii="微软雅黑" w:hAnsi="微软雅黑" w:eastAsia="微软雅黑" w:cs="微软雅黑"/>
                <w:i w:val="0"/>
                <w:iCs w:val="0"/>
                <w:color w:val="000000"/>
                <w:kern w:val="0"/>
                <w:sz w:val="15"/>
                <w:szCs w:val="15"/>
                <w:u w:val="none"/>
                <w:lang w:val="en-US" w:eastAsia="zh-CN" w:bidi="ar"/>
              </w:rPr>
              <w:t>0.4</w:t>
            </w:r>
            <w:r>
              <w:rPr>
                <w:rFonts w:hint="default" w:ascii="微软雅黑" w:hAnsi="微软雅黑" w:eastAsia="微软雅黑" w:cs="微软雅黑"/>
                <w:i w:val="0"/>
                <w:iCs w:val="0"/>
                <w:color w:val="000000"/>
                <w:kern w:val="0"/>
                <w:sz w:val="15"/>
                <w:szCs w:val="15"/>
                <w:u w:val="none"/>
                <w:lang w:val="en-US" w:eastAsia="zh-CN" w:bidi="ar"/>
              </w:rPr>
              <w:t>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现场抽查至少2名老年人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169</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饮食照料服务规范、及时。包括协助用餐、协助饮水、喂水、喂饭、鼻饲等。</w:t>
            </w:r>
          </w:p>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注：发现1例操作不规范扣0.2分，最多扣1分。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1</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查看至少5项操作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170</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排泄照料服务规范、及时。包括提醒如厕、协助排便、人工取便、更换一次性尿裤、清洗便器、清洁内衣裤和会阴部等（提供服务时，注意保护老年人隐私）。注：发现1例操作不规范扣0.2分，最多扣1分。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1</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查看至少5项操作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171</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床上体位转换、轮椅转移及平车搬运，转换过程动作规范、轻稳，体位转换后保持功能位，且舒适。</w:t>
            </w:r>
          </w:p>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注：发现1例操作不规范扣0.2分，最多扣0.6分。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现场询问至少4名老人</w:t>
            </w:r>
          </w:p>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或查看记录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172</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护理操作及讨论病情时保护老年人隐私，操作时无不必要的暴露。</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173</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机构对不能自主翻身及存在压疮高风险的老年人，及时的采取相应的护理措施和预防措施，落实巡查制度，有巡查和翻身记录。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174</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机构建立并落实护理组长、护士、护理主管等各层级查房制度，其中护理组长查房每周不少于1次、护理主管查房每月不少于1次；查房记录清晰明确，并应按规定期限保管。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val="0"/>
                <w:bCs w:val="0"/>
                <w:sz w:val="15"/>
                <w:szCs w:val="15"/>
                <w:vertAlign w:val="baseline"/>
                <w:lang w:val="en-US" w:eastAsia="zh-CN"/>
              </w:rPr>
              <w:t>175</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机构建立并按要求执行交接班制度，是否执行早会交班、床边交接班；交班记录清楚，有重点，并且重点事情交代记录具有连续性。所有记录应按规定期限保管。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301" w:firstLineChars="20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（三）</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膳食服务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20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外包膳食服务的机构，外包服务协议中应体现以下内容或外包服务供应商满足以下要求。未达要求不得分。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4</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176</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经营许可证及服务人员健康证明</w:t>
            </w: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★食品经营许可证合法有效，经营场所、主体业态、经营项目等事项与食品经营许可证一致。符合食品安全标准，并符合市场监管部门的相关规定。</w:t>
            </w:r>
          </w:p>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177</w:t>
            </w:r>
          </w:p>
        </w:tc>
        <w:tc>
          <w:tcPr>
            <w:tcW w:w="122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★服务人员持有健康证明。</w:t>
            </w:r>
          </w:p>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178</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膳食要求</w:t>
            </w: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提供适合老年人的营养膳食，以及各种不同形态的膳食和治疗膳食等且制作膳食流程规范。</w:t>
            </w:r>
          </w:p>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注：包含食谱制定、采购、贮存、加工及烹饪、供餐、留样、清洗消毒、营养宣传等服务内容。缺少1项扣0.1分，最多扣0.4分。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179</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根据老年人健康状况和疾病要求，提供痛风、高血脂、糖尿病等个性化膳食服务。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180</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每年不少于一次对入住老年人营养状态进行评估，并提供营养健康报告。</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181</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Style w:val="9"/>
                <w:color w:val="000000"/>
                <w:sz w:val="15"/>
                <w:szCs w:val="15"/>
                <w:lang w:val="en-US" w:eastAsia="zh-CN" w:bidi="ar"/>
              </w:rPr>
              <w:t>每周对老年人食谱内容进行调整，食谱向老年人公布并存档，</w:t>
            </w:r>
            <w:r>
              <w:rPr>
                <w:rFonts w:hint="eastAsia" w:ascii="微软雅黑" w:hAnsi="微软雅黑" w:eastAsia="微软雅黑" w:cs="微软雅黑"/>
                <w:i w:val="0"/>
                <w:iCs w:val="0"/>
                <w:color w:val="000000"/>
                <w:kern w:val="0"/>
                <w:sz w:val="15"/>
                <w:szCs w:val="15"/>
                <w:u w:val="none"/>
                <w:lang w:val="en-US" w:eastAsia="zh-CN" w:bidi="ar"/>
              </w:rPr>
              <w:t>餐食与食谱相符率达90%及以上。</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查看食谱及档案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182</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highlight w:val="none"/>
                <w:vertAlign w:val="baseline"/>
                <w:lang w:val="en-US" w:eastAsia="zh-CN"/>
              </w:rPr>
            </w:pPr>
          </w:p>
        </w:tc>
        <w:tc>
          <w:tcPr>
            <w:tcW w:w="8470" w:type="dxa"/>
            <w:noWrap w:val="0"/>
            <w:vAlign w:val="center"/>
          </w:tcPr>
          <w:p>
            <w:pPr>
              <w:keepNext w:val="0"/>
              <w:keepLines w:val="0"/>
              <w:widowControl/>
              <w:suppressLineNumbers w:val="0"/>
              <w:jc w:val="left"/>
              <w:textAlignment w:val="center"/>
              <w:rPr>
                <w:rStyle w:val="9"/>
                <w:color w:val="000000"/>
                <w:sz w:val="15"/>
                <w:szCs w:val="15"/>
                <w:highlight w:val="none"/>
                <w:lang w:val="en-US" w:eastAsia="zh-CN" w:bidi="ar"/>
              </w:rPr>
            </w:pPr>
            <w:r>
              <w:rPr>
                <w:rStyle w:val="9"/>
                <w:rFonts w:hint="eastAsia"/>
                <w:color w:val="000000"/>
                <w:sz w:val="15"/>
                <w:szCs w:val="15"/>
                <w:highlight w:val="none"/>
                <w:lang w:val="en-US" w:eastAsia="zh-CN" w:bidi="ar"/>
              </w:rPr>
              <w:t>采购食品时，查验供货者的许可证和食品出厂检验合格证或者其他合格证明。</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查验许可证及检验合格证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183</w:t>
            </w:r>
          </w:p>
        </w:tc>
        <w:tc>
          <w:tcPr>
            <w:tcW w:w="122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加工制作及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i w:val="0"/>
                <w:iCs w:val="0"/>
                <w:color w:val="000000"/>
                <w:kern w:val="0"/>
                <w:sz w:val="15"/>
                <w:szCs w:val="15"/>
                <w:u w:val="none"/>
                <w:lang w:val="en-US" w:eastAsia="zh-CN" w:bidi="ar"/>
              </w:rPr>
              <w:t>留样备查</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厨房供应的每餐食物留样备查，留样食品应按品种分别盛于清洁消毒后的密封专用容器内，在0℃-4℃的条件下存放48小时以上，每个品种留样不少于125g；留样容器外记录食品名称、时间、餐别、采样人。</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食品原料、半成品与成品在盛放、贮存时相互分开；制作食品的设施设备及加工工具、容器等具有显著标识，按标识区分使用；生与熟、成品与半成品分开制作。</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（四）</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清洁卫生服务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2.5</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185</w:t>
            </w:r>
          </w:p>
        </w:tc>
        <w:tc>
          <w:tcPr>
            <w:tcW w:w="122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提供清洁服务</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提供公共区域清洁服务及老年人居室内清洁服务。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0.7</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186</w:t>
            </w:r>
          </w:p>
        </w:tc>
        <w:tc>
          <w:tcPr>
            <w:tcW w:w="122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清洁服务要求</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清洁设施设备、用具使用后进行消毒，并悬挂晾晒，有消毒记录；提供清洁服务前及清洁过程中，在显著位置设置安全提示标识；清洁卫生服务检查由专人负责，每周至少检查1次，并做好记录。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187</w:t>
            </w:r>
          </w:p>
        </w:tc>
        <w:tc>
          <w:tcPr>
            <w:tcW w:w="122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清洁服务要求</w:t>
            </w: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公共区域（包括室外、员工办公区域）、老年人居室、卫生间、洗浴空间等：地面干燥、无水渍、无污渍及渣屑；墙面、窗户、天花板、灯具、标牌等无污垢、无破损；卫浴设备等无污垢，定期消毒并做好记录；老年人生活用品无灰尘、污渍。</w:t>
            </w:r>
          </w:p>
          <w:p>
            <w:pPr>
              <w:keepNext w:val="0"/>
              <w:keepLines w:val="0"/>
              <w:widowControl/>
              <w:suppressLineNumbers w:val="0"/>
              <w:jc w:val="both"/>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default" w:ascii="微软雅黑" w:hAnsi="微软雅黑" w:eastAsia="微软雅黑" w:cs="微软雅黑"/>
                <w:i w:val="0"/>
                <w:iCs w:val="0"/>
                <w:color w:val="000000"/>
                <w:kern w:val="0"/>
                <w:sz w:val="15"/>
                <w:szCs w:val="15"/>
                <w:u w:val="none"/>
                <w:lang w:val="en-US" w:eastAsia="zh-CN" w:bidi="ar"/>
              </w:rPr>
              <w:t>注：发现1处未达要求扣</w:t>
            </w:r>
            <w:r>
              <w:rPr>
                <w:rFonts w:hint="eastAsia" w:ascii="微软雅黑" w:hAnsi="微软雅黑" w:eastAsia="微软雅黑" w:cs="微软雅黑"/>
                <w:i w:val="0"/>
                <w:iCs w:val="0"/>
                <w:color w:val="000000"/>
                <w:kern w:val="0"/>
                <w:sz w:val="15"/>
                <w:szCs w:val="15"/>
                <w:u w:val="none"/>
                <w:lang w:val="en-US" w:eastAsia="zh-CN" w:bidi="ar"/>
              </w:rPr>
              <w:t>0.1</w:t>
            </w:r>
            <w:r>
              <w:rPr>
                <w:rFonts w:hint="default" w:ascii="微软雅黑" w:hAnsi="微软雅黑" w:eastAsia="微软雅黑" w:cs="微软雅黑"/>
                <w:i w:val="0"/>
                <w:iCs w:val="0"/>
                <w:color w:val="000000"/>
                <w:kern w:val="0"/>
                <w:sz w:val="15"/>
                <w:szCs w:val="15"/>
                <w:u w:val="none"/>
                <w:lang w:val="en-US" w:eastAsia="zh-CN" w:bidi="ar"/>
              </w:rPr>
              <w:t>分</w:t>
            </w:r>
            <w:r>
              <w:rPr>
                <w:rFonts w:hint="eastAsia" w:ascii="微软雅黑" w:hAnsi="微软雅黑" w:eastAsia="微软雅黑" w:cs="微软雅黑"/>
                <w:i w:val="0"/>
                <w:iCs w:val="0"/>
                <w:color w:val="000000"/>
                <w:kern w:val="0"/>
                <w:sz w:val="15"/>
                <w:szCs w:val="15"/>
                <w:u w:val="none"/>
                <w:lang w:val="en-US" w:eastAsia="zh-CN" w:bidi="ar"/>
              </w:rPr>
              <w:t>，最多扣0.6分。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188</w:t>
            </w:r>
          </w:p>
        </w:tc>
        <w:tc>
          <w:tcPr>
            <w:tcW w:w="1224"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sz w:val="15"/>
                <w:szCs w:val="15"/>
                <w:vertAlign w:val="baseline"/>
                <w:lang w:val="en-US" w:eastAsia="zh-CN"/>
              </w:rPr>
              <w:t>清洁服务人员</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服务人员为经过培训的保洁人员或养老护理员，或对接专业的保洁公司，熟悉机构内清洁卫生服务流程，掌握清洁卫生服务的各类物品消毒方法和消毒范围。</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3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（五）</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洗涤服务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外包洗涤服务的机构，外包服务须满足相应要求。未达要求不得分。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2</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189</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sz w:val="15"/>
                <w:szCs w:val="15"/>
                <w:vertAlign w:val="baseline"/>
                <w:lang w:val="en-US" w:eastAsia="zh-CN"/>
              </w:rPr>
              <w:t>洗涤服务要求</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建筑物及场地内的物品运送应洁污分流，且运送垃圾废物、换洗被服等污物的流线不应穿越食品存放、加工区域及老年人用餐区域。</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190</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严格执行衣物分类清洗。被污染的织物应单独收集、清洗和消毒。</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191</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需浸泡消毒的衣物消毒采用含氯消毒剂，消毒时间不少于30分钟，经试纸检测消毒一般物品有效氯含量≥250mg/L，消毒污染物品有效氯含量≥500mg/L，煮沸消毒时间为20-30分钟，洗涤剂的洗涤时间为1小时。采用其他消毒方式，应提供其消毒效果的有效性证据。</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192</w:t>
            </w:r>
          </w:p>
        </w:tc>
        <w:tc>
          <w:tcPr>
            <w:tcW w:w="1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sz w:val="15"/>
                <w:szCs w:val="15"/>
                <w:vertAlign w:val="baseline"/>
                <w:lang w:val="en-US" w:eastAsia="zh-CN"/>
              </w:rPr>
            </w:pPr>
            <w:r>
              <w:rPr>
                <w:rFonts w:hint="default" w:ascii="微软雅黑" w:hAnsi="微软雅黑" w:eastAsia="微软雅黑" w:cs="微软雅黑"/>
                <w:sz w:val="15"/>
                <w:szCs w:val="15"/>
                <w:vertAlign w:val="baseline"/>
                <w:lang w:val="en-US" w:eastAsia="zh-CN"/>
              </w:rPr>
              <w:t>洗涤人员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sz w:val="15"/>
                <w:szCs w:val="15"/>
                <w:vertAlign w:val="baseline"/>
                <w:lang w:val="en-US" w:eastAsia="zh-CN"/>
              </w:rPr>
              <w:t>及设备</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配备了专门的洗涤人员、洗涤设备及固定场所或有监控的洗涤外包。</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33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（六）</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医疗护理服务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r>
              <w:rPr>
                <w:rFonts w:hint="eastAsia" w:ascii="微软雅黑" w:hAnsi="微软雅黑" w:eastAsia="微软雅黑" w:cs="微软雅黑"/>
                <w:b/>
                <w:bCs/>
                <w:i w:val="0"/>
                <w:iCs w:val="0"/>
                <w:color w:val="000000"/>
                <w:kern w:val="0"/>
                <w:sz w:val="15"/>
                <w:szCs w:val="15"/>
                <w:u w:val="none"/>
                <w:lang w:val="en-US" w:eastAsia="zh-CN" w:bidi="ar"/>
              </w:rPr>
              <w:br w:type="textWrapping"/>
            </w:r>
            <w:r>
              <w:rPr>
                <w:rFonts w:hint="eastAsia" w:ascii="微软雅黑" w:hAnsi="微软雅黑" w:eastAsia="微软雅黑" w:cs="微软雅黑"/>
                <w:b/>
                <w:bCs/>
                <w:i w:val="0"/>
                <w:iCs w:val="0"/>
                <w:color w:val="000000"/>
                <w:kern w:val="0"/>
                <w:sz w:val="15"/>
                <w:szCs w:val="15"/>
                <w:u w:val="none"/>
                <w:lang w:val="en-US" w:eastAsia="zh-CN" w:bidi="ar"/>
              </w:rPr>
              <w:t>农村特困人员供养服务机构外包医疗护理服务的，外包服务须满足相应要求。未达要求不得分。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highlight w:val="none"/>
                <w:u w:val="none"/>
                <w:lang w:val="en-US" w:eastAsia="zh-CN" w:bidi="ar"/>
              </w:rPr>
              <w:t>14</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193</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sz w:val="15"/>
                <w:szCs w:val="15"/>
                <w:vertAlign w:val="baseline"/>
                <w:lang w:val="en-US" w:eastAsia="zh-CN"/>
              </w:rPr>
              <w:t>服务内容</w:t>
            </w: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养老机构采用下列形式，为入住老年人提供医疗服务：（二选一，不可重复计分）</w:t>
            </w:r>
          </w:p>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（1）养老机构服务区域内设有医疗机构提供医疗服务，且“两证齐全”，具有医疗机构执业许可证（或医疗机构执业备案证明）和养老机构备案证明，得</w:t>
            </w:r>
            <w:r>
              <w:rPr>
                <w:rFonts w:hint="eastAsia" w:ascii="微软雅黑" w:hAnsi="微软雅黑" w:eastAsia="微软雅黑" w:cs="微软雅黑"/>
                <w:b w:val="0"/>
                <w:bCs w:val="0"/>
                <w:sz w:val="15"/>
                <w:szCs w:val="15"/>
                <w:vertAlign w:val="baseline"/>
                <w:lang w:val="en-US" w:eastAsia="zh-CN"/>
              </w:rPr>
              <w:t>0.8</w:t>
            </w:r>
            <w:r>
              <w:rPr>
                <w:rFonts w:hint="default" w:ascii="微软雅黑" w:hAnsi="微软雅黑" w:eastAsia="微软雅黑" w:cs="微软雅黑"/>
                <w:b w:val="0"/>
                <w:bCs w:val="0"/>
                <w:sz w:val="15"/>
                <w:szCs w:val="15"/>
                <w:vertAlign w:val="baseline"/>
                <w:lang w:val="en-US" w:eastAsia="zh-CN"/>
              </w:rPr>
              <w:t>分（注：没有“两证”该项不得分）；</w:t>
            </w:r>
          </w:p>
          <w:p>
            <w:pPr>
              <w:numPr>
                <w:ilvl w:val="0"/>
                <w:numId w:val="0"/>
              </w:numPr>
              <w:jc w:val="both"/>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（2）不能自主提供医疗服务的，与周边医院签订长期合作协议，为老年人提供急救急诊、预约就诊、双向转诊、定期巡诊、常规医疗护理以及业务指导等医疗服务，得</w:t>
            </w:r>
            <w:r>
              <w:rPr>
                <w:rFonts w:hint="eastAsia" w:ascii="微软雅黑" w:hAnsi="微软雅黑" w:eastAsia="微软雅黑" w:cs="微软雅黑"/>
                <w:b w:val="0"/>
                <w:bCs w:val="0"/>
                <w:sz w:val="15"/>
                <w:szCs w:val="15"/>
                <w:vertAlign w:val="baseline"/>
                <w:lang w:val="en-US" w:eastAsia="zh-CN"/>
              </w:rPr>
              <w:t>0.4</w:t>
            </w:r>
            <w:r>
              <w:rPr>
                <w:rFonts w:hint="default" w:ascii="微软雅黑" w:hAnsi="微软雅黑" w:eastAsia="微软雅黑" w:cs="微软雅黑"/>
                <w:b w:val="0"/>
                <w:bCs w:val="0"/>
                <w:sz w:val="15"/>
                <w:szCs w:val="15"/>
                <w:vertAlign w:val="baseline"/>
                <w:lang w:val="en-US" w:eastAsia="zh-CN"/>
              </w:rPr>
              <w:t>分（没有签订协议该项不得分）。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0.8</w:t>
            </w:r>
          </w:p>
        </w:tc>
        <w:tc>
          <w:tcPr>
            <w:tcW w:w="745" w:type="dxa"/>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查看协议、现场查看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养老机构内设的医疗机构纳入基本医疗保险定点协议管理范围。</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195</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default" w:ascii="微软雅黑" w:hAnsi="微软雅黑" w:eastAsia="微软雅黑" w:cs="微软雅黑"/>
                <w:sz w:val="15"/>
                <w:szCs w:val="15"/>
                <w:vertAlign w:val="baseline"/>
                <w:lang w:val="en-US" w:eastAsia="zh-CN"/>
              </w:rPr>
              <w:t>服务内容</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护士基本掌握常用药品管理及使用特殊要求、基本掌握常用药品的不良反应，并密切观察用药后效果。</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随机抽查2名护士掌握情况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196</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机构对高危药品限量、定位、单独存放，使用专用标识，且标识醒目；对机构自购的第二类精神药品是否按规范进行管理。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197</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对包装容易混淆的药品、一品多规或多剂型药物的存放有明晰的“警示标识”。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198</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对老人自备处方药品进行统一登记、保管以及发放。冰箱药品标志明确、无混放，温度恒定，有监测记录（每天二次）。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199</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非侵入性医疗护理服务类（共8项，每项0.1分）：</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□生命体征监测 □口腔护理 □氧气吸入 □雾化吸入 □口服给药 □压疮护理  □气管切开护理  □伤口换药(含造瘘口护理等)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15"/>
                <w:szCs w:val="15"/>
                <w:highlight w:val="yellow"/>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0.8</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200</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侵入性医疗护理服务类（共14项，每项0.1分）：</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□测血糖 □皮下注射（胰岛素注射等） □更换引流袋（尿袋、粪袋、造口袋等） □吸痰护理 □膀胱冲洗 □鼻饲管置管              □密闭式输液 □静脉采血 □静脉注射 □肌肉注射 □皮内注射（皮试等） □导尿 □灌肠 □肛管排气</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15"/>
                <w:szCs w:val="15"/>
                <w:highlight w:val="yellow"/>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1.4</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highlight w:val="yellow"/>
                <w:vertAlign w:val="baseline"/>
                <w:lang w:val="en-US" w:eastAsia="zh-CN"/>
              </w:rPr>
            </w:pPr>
            <w:r>
              <w:rPr>
                <w:rFonts w:hint="eastAsia" w:ascii="微软雅黑" w:hAnsi="微软雅黑" w:eastAsia="微软雅黑" w:cs="微软雅黑"/>
                <w:b w:val="0"/>
                <w:bCs w:val="0"/>
                <w:color w:val="000000"/>
                <w:sz w:val="15"/>
                <w:szCs w:val="15"/>
                <w:highlight w:val="none"/>
                <w:vertAlign w:val="baseline"/>
                <w:lang w:val="en-US" w:eastAsia="zh-CN"/>
              </w:rPr>
              <w:t>201</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服务人员</w:t>
            </w: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至少有1名取得执业医师资格，经注册后在医疗、保健机构中执业满5年，身体健康的临床类别执业医师或中医类别执业医师；</w:t>
            </w:r>
          </w:p>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至少有1名注册护士。（每项0.3分）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5"/>
                <w:szCs w:val="15"/>
                <w:highlight w:val="none"/>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查看医务人员证照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202</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服务要求</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机构不少于每季度开展1次老年人保健和传染病预防等宣教活动，并保持其记录。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highlight w:val="none"/>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203</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机构建立相应的医嘱查对制度和执行制度，并按要求落实，护士执行医嘱后能及时签全名及执行时间，字迹清楚能辨认，非抢救时不执行口头医嘱。</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highlight w:val="none"/>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204</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并落实老年人身份查对制度，护理操作是否落实“三查八对”。（三查：备药时与备药后查，发药、注射、处置前查，发药、注射、处置后查；八对：姓名、床号、药名、剂量、浓度、时间、用法、药品有效期）。</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highlight w:val="none"/>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205</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★每年至少组织1次全体老年人健康体检。</w:t>
            </w:r>
          </w:p>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注：申请各星级评定的养老机构若不符合此项要求，不予以申报。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highlight w:val="none"/>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查看老年人健康档案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206</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最近30天Ⅰ度压疮新发生率不高于5‰，Ⅱ度、Ⅲ度压疮新发生率为0。</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15"/>
                <w:szCs w:val="15"/>
                <w:highlight w:val="yellow"/>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207</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服务要求</w:t>
            </w: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重度失能老人入住比例：</w:t>
            </w:r>
          </w:p>
          <w:p>
            <w:pPr>
              <w:keepNext w:val="0"/>
              <w:keepLines w:val="0"/>
              <w:widowControl/>
              <w:numPr>
                <w:ilvl w:val="0"/>
                <w:numId w:val="0"/>
              </w:numPr>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lang w:val="en-US" w:eastAsia="zh-CN" w:bidi="ar"/>
              </w:rPr>
              <w:t>（1）</w:t>
            </w:r>
            <w:r>
              <w:rPr>
                <w:rFonts w:hint="eastAsia" w:ascii="微软雅黑" w:hAnsi="微软雅黑" w:eastAsia="微软雅黑" w:cs="微软雅黑"/>
                <w:i w:val="0"/>
                <w:iCs w:val="0"/>
                <w:color w:val="000000"/>
                <w:kern w:val="0"/>
                <w:sz w:val="15"/>
                <w:szCs w:val="15"/>
                <w:u w:val="none"/>
                <w:lang w:val="en-US" w:eastAsia="zh-CN" w:bidi="ar"/>
              </w:rPr>
              <w:t>无相应数据或数据失实，得0分；</w:t>
            </w:r>
          </w:p>
          <w:p>
            <w:pPr>
              <w:keepNext w:val="0"/>
              <w:keepLines w:val="0"/>
              <w:widowControl/>
              <w:numPr>
                <w:ilvl w:val="0"/>
                <w:numId w:val="0"/>
              </w:numPr>
              <w:suppressLineNumbers w:val="0"/>
              <w:ind w:left="0" w:leftChars="0" w:firstLine="0" w:firstLineChars="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lang w:val="en-US" w:eastAsia="zh-CN" w:bidi="ar"/>
              </w:rPr>
              <w:t>（2）</w:t>
            </w:r>
            <w:r>
              <w:rPr>
                <w:rFonts w:hint="eastAsia" w:ascii="微软雅黑" w:hAnsi="微软雅黑" w:eastAsia="微软雅黑" w:cs="微软雅黑"/>
                <w:i w:val="0"/>
                <w:iCs w:val="0"/>
                <w:color w:val="000000"/>
                <w:kern w:val="0"/>
                <w:sz w:val="15"/>
                <w:szCs w:val="15"/>
                <w:u w:val="none"/>
                <w:lang w:val="en-US" w:eastAsia="zh-CN" w:bidi="ar"/>
              </w:rPr>
              <w:t>&lt;20%，得0.3分；</w:t>
            </w:r>
          </w:p>
          <w:p>
            <w:pPr>
              <w:keepNext w:val="0"/>
              <w:keepLines w:val="0"/>
              <w:widowControl/>
              <w:numPr>
                <w:ilvl w:val="0"/>
                <w:numId w:val="0"/>
              </w:numPr>
              <w:suppressLineNumbers w:val="0"/>
              <w:ind w:leftChars="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（3）≥20%，得0.5分；</w:t>
            </w:r>
          </w:p>
          <w:p>
            <w:pPr>
              <w:keepNext w:val="0"/>
              <w:keepLines w:val="0"/>
              <w:widowControl/>
              <w:numPr>
                <w:ilvl w:val="0"/>
                <w:numId w:val="0"/>
              </w:numPr>
              <w:suppressLineNumbers w:val="0"/>
              <w:ind w:leftChars="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（4）≥30%，得0.8分。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15"/>
                <w:szCs w:val="15"/>
                <w:highlight w:val="yellow"/>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0.8</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68580</wp:posOffset>
                  </wp:positionH>
                  <wp:positionV relativeFrom="paragraph">
                    <wp:posOffset>38100</wp:posOffset>
                  </wp:positionV>
                  <wp:extent cx="1228090" cy="464185"/>
                  <wp:effectExtent l="0" t="0" r="10160" b="14605"/>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7"/>
                          <a:stretch>
                            <a:fillRect/>
                          </a:stretch>
                        </pic:blipFill>
                        <pic:spPr>
                          <a:xfrm>
                            <a:off x="0" y="0"/>
                            <a:ext cx="1228090" cy="4641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208</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传染病防治</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机构建立院内感染控制工作小组，制定并实施院内感染控制预防、控制、报告和处置等相关制度。</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209</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护理人员掌握手卫生重点环节。如落实各环节的手卫生措施、洗手操作规范。操作手套是否做到专人专用，避免交叉感染。</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210</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遵守无菌操作原则操作。物品使用一人一份；</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治疗盘有铺盘时间无过期，盘内药品包装符合要求；</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棉签、复合碘开启后注明时间，无过期；配好的静脉用药2小时内使用；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启封溶媒不超过24小时；吸痰用物每日更换1-2次；干燥持物钳、无菌容器开启后4小时有效。</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211</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无菌物品存放管理规范。无菌物品按日期先后摆放，灭菌标志明显、规范，无过期失效；存放区域清洁，无非无菌物品及杂物；</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无菌物品在存放时应保留大包装，不得直接置于地面。</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212</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紫外线消毒登记及维护是否正确。</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落实紫外线消毒、强度监测、时间累计，并有记录；紫外线灯使用不超过1000小时。使用其他消毒方式（如空气消毒机等）应提供定期消毒效果有效性验证报告。</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213</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落实重度失能老年人床单位每天湿扫；是否落实终末消毒。</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214</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正确处理医疗垃圾。如医疗废物分类放置；锐器盒及时有效封口，封条项目完整，封口后锐器盒24小时内送出；有医疗废物交接、称重手续，并登记、签名。</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（七）</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文化娱乐服务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highlight w:val="none"/>
                <w:u w:val="none"/>
                <w:lang w:val="en-US" w:eastAsia="zh-CN" w:bidi="ar"/>
              </w:rPr>
              <w:t>3</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215</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活动频次</w:t>
            </w:r>
          </w:p>
        </w:tc>
        <w:tc>
          <w:tcPr>
            <w:tcW w:w="8470" w:type="dxa"/>
            <w:noWrap w:val="0"/>
            <w:vAlign w:val="center"/>
          </w:tcPr>
          <w:p>
            <w:pPr>
              <w:keepNext w:val="0"/>
              <w:keepLines w:val="0"/>
              <w:widowControl/>
              <w:suppressLineNumbers w:val="0"/>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★每日至少组织2次适宜老年人的活动，并做好记录。</w:t>
            </w:r>
            <w:r>
              <w:rPr>
                <w:rFonts w:hint="eastAsia" w:ascii="微软雅黑" w:hAnsi="微软雅黑" w:eastAsia="微软雅黑" w:cs="微软雅黑"/>
                <w:i w:val="0"/>
                <w:iCs w:val="0"/>
                <w:color w:val="000000"/>
                <w:kern w:val="0"/>
                <w:sz w:val="15"/>
                <w:szCs w:val="15"/>
                <w:u w:val="none"/>
                <w:lang w:val="en-US" w:eastAsia="zh-CN" w:bidi="ar"/>
              </w:rPr>
              <w:t>（注：记录不全的，扣0.2分。）</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0.6</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216</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每年开展不少于5次传统节日、特殊纪念日活动，并做好记录。（注：开展3-4次活动的，得0.4分。）</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0.8</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查看记录、询问老年人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217</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活动组织</w:t>
            </w:r>
          </w:p>
        </w:tc>
        <w:tc>
          <w:tcPr>
            <w:tcW w:w="8470" w:type="dxa"/>
            <w:noWrap w:val="0"/>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组织开展文化、体育、休闲娱乐、传统节日及纪念日庆祝、生日庆祝活动；</w:t>
            </w:r>
          </w:p>
          <w:p>
            <w:pPr>
              <w:keepNext w:val="0"/>
              <w:keepLines w:val="0"/>
              <w:widowControl/>
              <w:suppressLineNumbers w:val="0"/>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按照老年人需要和特征安排活动内容，设置适合不同能力等级老年人参加的活动，提前告知。</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0.8</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查看记录、询问老年人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218</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活动安全</w:t>
            </w:r>
          </w:p>
        </w:tc>
        <w:tc>
          <w:tcPr>
            <w:tcW w:w="8470" w:type="dxa"/>
            <w:noWrap w:val="0"/>
            <w:vAlign w:val="center"/>
          </w:tcPr>
          <w:p>
            <w:pPr>
              <w:keepNext w:val="0"/>
              <w:keepLines w:val="0"/>
              <w:widowControl/>
              <w:suppressLineNumbers w:val="0"/>
              <w:spacing w:line="240" w:lineRule="auto"/>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开展文化娱乐活动过程中，密切关注老年人的身体和精神状况，保障老年人安全；在体育活动区显著位置设置警示标志，提示器材使用安全注意事项；集体外出游览和参观活动时，医护人员随同参加。</w:t>
            </w:r>
          </w:p>
        </w:tc>
        <w:tc>
          <w:tcPr>
            <w:tcW w:w="734"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0.8</w:t>
            </w:r>
          </w:p>
        </w:tc>
        <w:tc>
          <w:tcPr>
            <w:tcW w:w="745" w:type="dxa"/>
            <w:noWrap w:val="0"/>
            <w:vAlign w:val="top"/>
          </w:tcPr>
          <w:p>
            <w:pPr>
              <w:numPr>
                <w:ilvl w:val="0"/>
                <w:numId w:val="0"/>
              </w:numPr>
              <w:spacing w:line="240" w:lineRule="auto"/>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查看记录、询问老年人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（八）</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心理/精神支持服务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3</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219</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服务内容</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机构对新入住的老年人制定并实施入住适应计划，以帮助老年人熟悉机构、融入集体生活。</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220</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建立入住老年人谈话并记录制度，发现异常，应及时报告。必要时，应由社工或心理咨询师参与进行心理干预并记录效果。</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查看制度和记录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221</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定期开展老年人心理健康辅导活动，组织能力完好且有意愿的老年人每年参加不少于1次公益活动并做好记录。</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top"/>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222</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提供环境适应、情绪疏导、心理支持、危机干预服务；根据老年人需求，定期为老年人开展个案、小组等多种形式活动。</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223</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人员要求</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护理人员了解并掌握老年人心理评估基本方法及应对措施。</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以提问方式考察服务人员是否掌握相关方法与技巧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（九）</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安宁服务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2</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224</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服务内容</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制定相关服务规程并有固定的场所，帮助老年人安详、有尊严地度过生命终期。</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225</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设有专人进行哀伤辅导和后事指导。</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226</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按照老年人及亲属的需求和意愿，开展相关服务。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现场查看及询问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227</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后事处理</w:t>
            </w:r>
          </w:p>
        </w:tc>
        <w:tc>
          <w:tcPr>
            <w:tcW w:w="8470" w:type="dxa"/>
            <w:noWrap w:val="0"/>
            <w:vAlign w:val="center"/>
          </w:tcPr>
          <w:p>
            <w:pPr>
              <w:keepNext w:val="0"/>
              <w:keepLines w:val="0"/>
              <w:widowControl/>
              <w:suppressLineNumbers w:val="0"/>
              <w:jc w:val="left"/>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离世老年人所在居室及床单位按消毒隔离要求处理，被褥用品独立处理；根据需要对接有资质的机构提供殡葬等服务，并签订服务协议。</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查看制度（协议）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（十）</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委托服务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注：申请各星级评定的养老机构若不提供此项服务，不予以申报。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2</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228</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服务内容</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提供代管物品、代领、代缴、代购、代办、遗嘱公证等服务，并做好相关记录，由老年人或相关第三方核实、签字。</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查看记录、询问人员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229</w:t>
            </w:r>
          </w:p>
        </w:tc>
        <w:tc>
          <w:tcPr>
            <w:tcW w:w="1224" w:type="dxa"/>
            <w:vMerge w:val="continue"/>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为老年人安排出行交通时，使用机构自有车辆或与有资质的租车机构对接。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查看协议（或记录）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230</w:t>
            </w:r>
          </w:p>
        </w:tc>
        <w:tc>
          <w:tcPr>
            <w:tcW w:w="1224" w:type="dxa"/>
            <w:vMerge w:val="restart"/>
            <w:noWrap w:val="0"/>
            <w:vAlign w:val="center"/>
          </w:tcPr>
          <w:p>
            <w:pPr>
              <w:numPr>
                <w:ilvl w:val="0"/>
                <w:numId w:val="0"/>
              </w:numPr>
              <w:jc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服务安全</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协助老年人或按照老年人需求代为网络购物、代为转账时，经老年人或相关第三方确认，并提醒潜在风险。</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询问老年人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231</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对在提供委托服务过程中获得的老年人及家庭等信息严格保密，不得外泄。</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询问老年人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（十一）</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康复服务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注：申请3、4、5星级评定的养老机构若不提供此项服务，不予以申报。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highlight w:val="none"/>
                <w:u w:val="none"/>
                <w:lang w:val="en-US" w:eastAsia="zh-CN" w:bidi="ar"/>
              </w:rPr>
              <w:t>3</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232</w:t>
            </w:r>
          </w:p>
        </w:tc>
        <w:tc>
          <w:tcPr>
            <w:tcW w:w="1224" w:type="dxa"/>
            <w:vMerge w:val="restart"/>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服务内容</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提供肢体康复服务，如功能受限关节的关节活动度的维持和强化训练，弱势肌群的肌力、肌耐力训练，体位转移训练，站立和步行训练等。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233</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提供康复护理服务，包括精神心理康复服务、临床康复护理服务。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234</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提供康复咨询服务，包括康复训练的适应症、禁忌症、注意事项、方法、强度、频率和时间等。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235</w:t>
            </w:r>
          </w:p>
        </w:tc>
        <w:tc>
          <w:tcPr>
            <w:tcW w:w="1224" w:type="dxa"/>
            <w:vMerge w:val="continue"/>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在专业医师等专业人员指导下，提供辅助器具适配和使用训练服务，如自助具、假肢、矫形器等。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236</w:t>
            </w:r>
          </w:p>
        </w:tc>
        <w:tc>
          <w:tcPr>
            <w:tcW w:w="122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认知障碍干预</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对于有认知障碍的老年人，根据需求开展非药物干预措施，如人生回顾疗法，缅怀记忆疗法等。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0.6</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（十二）</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教育服务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注：申请4、5星级评定的养老机构若不提供此项服务，不予以申报。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1.5</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237</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服务能力</w:t>
            </w:r>
          </w:p>
        </w:tc>
        <w:tc>
          <w:tcPr>
            <w:tcW w:w="8470" w:type="dxa"/>
            <w:noWrap w:val="0"/>
            <w:vAlign w:val="top"/>
          </w:tcPr>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有独立的场地，有专门的教学设备且能正常使用；教育内容丰富，包括安全知识、思想道德、科学文化、心理健康、法律法规、消费理财、闲暇生活、代际沟通、生命尊严等。</w:t>
            </w:r>
          </w:p>
          <w:p>
            <w:pPr>
              <w:numPr>
                <w:ilvl w:val="0"/>
                <w:numId w:val="0"/>
              </w:numPr>
              <w:jc w:val="both"/>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注：包含3项得</w:t>
            </w:r>
            <w:r>
              <w:rPr>
                <w:rFonts w:hint="eastAsia" w:ascii="微软雅黑" w:hAnsi="微软雅黑" w:eastAsia="微软雅黑" w:cs="微软雅黑"/>
                <w:b w:val="0"/>
                <w:bCs w:val="0"/>
                <w:sz w:val="15"/>
                <w:szCs w:val="15"/>
                <w:vertAlign w:val="baseline"/>
                <w:lang w:val="en-US" w:eastAsia="zh-CN"/>
              </w:rPr>
              <w:t>0.2</w:t>
            </w:r>
            <w:r>
              <w:rPr>
                <w:rFonts w:hint="default" w:ascii="微软雅黑" w:hAnsi="微软雅黑" w:eastAsia="微软雅黑" w:cs="微软雅黑"/>
                <w:b w:val="0"/>
                <w:bCs w:val="0"/>
                <w:sz w:val="15"/>
                <w:szCs w:val="15"/>
                <w:vertAlign w:val="baseline"/>
                <w:lang w:val="en-US" w:eastAsia="zh-CN"/>
              </w:rPr>
              <w:t>分，包含4-6项得</w:t>
            </w:r>
            <w:r>
              <w:rPr>
                <w:rFonts w:hint="eastAsia" w:ascii="微软雅黑" w:hAnsi="微软雅黑" w:eastAsia="微软雅黑" w:cs="微软雅黑"/>
                <w:b w:val="0"/>
                <w:bCs w:val="0"/>
                <w:sz w:val="15"/>
                <w:szCs w:val="15"/>
                <w:vertAlign w:val="baseline"/>
                <w:lang w:val="en-US" w:eastAsia="zh-CN"/>
              </w:rPr>
              <w:t>0.4</w:t>
            </w:r>
            <w:r>
              <w:rPr>
                <w:rFonts w:hint="default" w:ascii="微软雅黑" w:hAnsi="微软雅黑" w:eastAsia="微软雅黑" w:cs="微软雅黑"/>
                <w:b w:val="0"/>
                <w:bCs w:val="0"/>
                <w:sz w:val="15"/>
                <w:szCs w:val="15"/>
                <w:vertAlign w:val="baseline"/>
                <w:lang w:val="en-US" w:eastAsia="zh-CN"/>
              </w:rPr>
              <w:t>分，包含7项及以上得</w:t>
            </w:r>
            <w:r>
              <w:rPr>
                <w:rFonts w:hint="eastAsia" w:ascii="微软雅黑" w:hAnsi="微软雅黑" w:eastAsia="微软雅黑" w:cs="微软雅黑"/>
                <w:b w:val="0"/>
                <w:bCs w:val="0"/>
                <w:sz w:val="15"/>
                <w:szCs w:val="15"/>
                <w:vertAlign w:val="baseline"/>
                <w:lang w:val="en-US" w:eastAsia="zh-CN"/>
              </w:rPr>
              <w:t>0.5</w:t>
            </w:r>
            <w:r>
              <w:rPr>
                <w:rFonts w:hint="default" w:ascii="微软雅黑" w:hAnsi="微软雅黑" w:eastAsia="微软雅黑" w:cs="微软雅黑"/>
                <w:b w:val="0"/>
                <w:bCs w:val="0"/>
                <w:sz w:val="15"/>
                <w:szCs w:val="15"/>
                <w:vertAlign w:val="baseline"/>
                <w:lang w:val="en-US" w:eastAsia="zh-CN"/>
              </w:rPr>
              <w:t>分。</w:t>
            </w:r>
          </w:p>
        </w:tc>
        <w:tc>
          <w:tcPr>
            <w:tcW w:w="734"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0.5</w:t>
            </w:r>
          </w:p>
        </w:tc>
        <w:tc>
          <w:tcPr>
            <w:tcW w:w="745"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default" w:ascii="微软雅黑" w:hAnsi="微软雅黑" w:eastAsia="微软雅黑" w:cs="微软雅黑"/>
                <w:b w:val="0"/>
                <w:bCs w:val="0"/>
                <w:sz w:val="15"/>
                <w:szCs w:val="15"/>
                <w:vertAlign w:val="baseline"/>
                <w:lang w:val="en-US"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238</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服务内容</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能够提供多种学习形式供老年人选择，如网上学习、游学、志愿服务等；每季度至少举办1次老年课堂或各类知识讲座。</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0.5</w:t>
            </w:r>
          </w:p>
        </w:tc>
        <w:tc>
          <w:tcPr>
            <w:tcW w:w="745" w:type="dxa"/>
            <w:noWrap w:val="0"/>
            <w:vAlign w:val="center"/>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239</w:t>
            </w:r>
          </w:p>
        </w:tc>
        <w:tc>
          <w:tcPr>
            <w:tcW w:w="122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服务人员</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由相关专业人员、志愿者组织实施教育活动，并做好记录；服务人员熟悉教育服务流程，教学目标和方案。</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0.5</w:t>
            </w:r>
          </w:p>
        </w:tc>
        <w:tc>
          <w:tcPr>
            <w:tcW w:w="745" w:type="dxa"/>
            <w:noWrap w:val="0"/>
            <w:vAlign w:val="center"/>
          </w:tcPr>
          <w:p>
            <w:pPr>
              <w:numPr>
                <w:ilvl w:val="0"/>
                <w:numId w:val="0"/>
              </w:numPr>
              <w:ind w:left="0" w:leftChars="0" w:firstLine="0" w:firstLineChars="0"/>
              <w:jc w:val="center"/>
              <w:rPr>
                <w:rFonts w:hint="default" w:ascii="微软雅黑" w:hAnsi="微软雅黑" w:eastAsia="微软雅黑" w:cs="微软雅黑"/>
                <w:b w:val="0"/>
                <w:bCs w:val="0"/>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i w:val="0"/>
                <w:iCs w:val="0"/>
                <w:color w:val="000000"/>
                <w:kern w:val="0"/>
                <w:sz w:val="15"/>
                <w:szCs w:val="15"/>
                <w:u w:val="none"/>
                <w:lang w:val="en-US" w:eastAsia="zh-CN" w:bidi="ar"/>
              </w:rPr>
              <w:t>查看记录、询问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lang w:val="en-US" w:eastAsia="zh-CN" w:bidi="ar"/>
              </w:rPr>
              <w:t>（十三）</w:t>
            </w:r>
            <w:r>
              <w:rPr>
                <w:rFonts w:hint="eastAsia" w:ascii="微软雅黑" w:hAnsi="微软雅黑" w:eastAsia="微软雅黑" w:cs="微软雅黑"/>
                <w:b w:val="0"/>
                <w:bCs w:val="0"/>
                <w:color w:val="000000"/>
                <w:sz w:val="15"/>
                <w:szCs w:val="15"/>
                <w:vertAlign w:val="baseline"/>
                <w:lang w:val="en-US" w:eastAsia="zh-CN"/>
              </w:rPr>
              <w:t>★</w:t>
            </w:r>
            <w:r>
              <w:rPr>
                <w:rFonts w:hint="eastAsia" w:ascii="微软雅黑" w:hAnsi="微软雅黑" w:eastAsia="微软雅黑" w:cs="微软雅黑"/>
                <w:b/>
                <w:bCs/>
                <w:i w:val="0"/>
                <w:iCs w:val="0"/>
                <w:color w:val="000000"/>
                <w:kern w:val="0"/>
                <w:sz w:val="15"/>
                <w:szCs w:val="15"/>
                <w:u w:val="none"/>
                <w:lang w:val="en-US" w:eastAsia="zh-CN" w:bidi="ar"/>
              </w:rPr>
              <w:t>居家上门服务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注：申请5星级评定的养老机构若不提供此项服务，不予以申报。</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b/>
                <w:bCs/>
                <w:i w:val="0"/>
                <w:iCs w:val="0"/>
                <w:color w:val="000000"/>
                <w:kern w:val="0"/>
                <w:sz w:val="15"/>
                <w:szCs w:val="15"/>
                <w:u w:val="none"/>
                <w:lang w:val="en-US" w:eastAsia="zh-CN" w:bidi="ar"/>
              </w:rPr>
              <w:t>2</w:t>
            </w:r>
          </w:p>
        </w:tc>
        <w:tc>
          <w:tcPr>
            <w:tcW w:w="745"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2363" w:type="dxa"/>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240</w:t>
            </w:r>
          </w:p>
        </w:tc>
        <w:tc>
          <w:tcPr>
            <w:tcW w:w="1224" w:type="dxa"/>
            <w:vMerge w:val="restart"/>
            <w:noWrap w:val="0"/>
            <w:vAlign w:val="center"/>
          </w:tcPr>
          <w:p>
            <w:pPr>
              <w:bidi w:val="0"/>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服务内容</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为社区养老服务组织或老年人家属提供专业支持，如人员技能培训、家庭照顾者培训、外派社会工作者到社区开展活动，为社区和家庭提供适老化改造咨询服务、承接社区老年人社会工作项目等。</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241</w:t>
            </w:r>
          </w:p>
        </w:tc>
        <w:tc>
          <w:tcPr>
            <w:tcW w:w="1224" w:type="dxa"/>
            <w:vMerge w:val="continue"/>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提供居家上门服务种类：生活照料服务、膳食服务、清洁卫生服务、洗涤服务、医疗护理服务、文化娱乐服务、心理/精神支持服务、安宁服务、委托服务、康复服务、教育服务。（直接上门提供服务或对社区老年人开放均可）</w:t>
            </w:r>
          </w:p>
          <w:p>
            <w:pPr>
              <w:keepNext w:val="0"/>
              <w:keepLines w:val="0"/>
              <w:widowControl/>
              <w:suppressLineNumbers w:val="0"/>
              <w:jc w:val="both"/>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注：提供1-2项得0.1分，提供3-4项得0.3分，提供5项及以上得0.5分。</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242</w:t>
            </w:r>
          </w:p>
        </w:tc>
        <w:tc>
          <w:tcPr>
            <w:tcW w:w="1224" w:type="dxa"/>
            <w:vMerge w:val="restart"/>
            <w:noWrap w:val="0"/>
            <w:vAlign w:val="center"/>
          </w:tcPr>
          <w:p>
            <w:pPr>
              <w:numPr>
                <w:ilvl w:val="0"/>
                <w:numId w:val="0"/>
              </w:numPr>
              <w:jc w:val="center"/>
              <w:rPr>
                <w:rFonts w:hint="eastAsia"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服务要求</w:t>
            </w: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设有居家养老服务平台（APP、微信小程序或网站）供老年人网络下单或提供电话下单服务。</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243</w:t>
            </w:r>
          </w:p>
        </w:tc>
        <w:tc>
          <w:tcPr>
            <w:tcW w:w="1224" w:type="dxa"/>
            <w:vMerge w:val="continue"/>
            <w:noWrap w:val="0"/>
            <w:vAlign w:val="top"/>
          </w:tcPr>
          <w:p>
            <w:pPr>
              <w:numPr>
                <w:ilvl w:val="0"/>
                <w:numId w:val="0"/>
              </w:numPr>
              <w:jc w:val="both"/>
              <w:rPr>
                <w:rFonts w:hint="default" w:ascii="微软雅黑" w:hAnsi="微软雅黑" w:eastAsia="微软雅黑" w:cs="微软雅黑"/>
                <w:b/>
                <w:bCs/>
                <w:sz w:val="18"/>
                <w:szCs w:val="18"/>
                <w:vertAlign w:val="baseline"/>
                <w:lang w:val="en-US" w:eastAsia="zh-CN"/>
              </w:rPr>
            </w:pPr>
          </w:p>
        </w:tc>
        <w:tc>
          <w:tcPr>
            <w:tcW w:w="8470" w:type="dxa"/>
            <w:noWrap w:val="0"/>
            <w:vAlign w:val="center"/>
          </w:tcPr>
          <w:p>
            <w:pPr>
              <w:keepNext w:val="0"/>
              <w:keepLines w:val="0"/>
              <w:widowControl/>
              <w:suppressLineNumbers w:val="0"/>
              <w:jc w:val="both"/>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建立居家服务老年人档案，档案应包括但不限于服务对象基础信息、健康信息、需求信息和服务信息。</w:t>
            </w:r>
          </w:p>
        </w:tc>
        <w:tc>
          <w:tcPr>
            <w:tcW w:w="734"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45" w:type="dxa"/>
            <w:noWrap w:val="0"/>
            <w:vAlign w:val="top"/>
          </w:tcPr>
          <w:p>
            <w:pPr>
              <w:numPr>
                <w:ilvl w:val="0"/>
                <w:numId w:val="0"/>
              </w:numPr>
              <w:ind w:left="0" w:leftChars="0" w:firstLine="0" w:firstLineChars="0"/>
              <w:jc w:val="both"/>
              <w:rPr>
                <w:rFonts w:hint="default" w:ascii="微软雅黑" w:hAnsi="微软雅黑" w:eastAsia="微软雅黑" w:cs="微软雅黑"/>
                <w:b/>
                <w:bCs/>
                <w:sz w:val="15"/>
                <w:szCs w:val="15"/>
                <w:vertAlign w:val="baseline"/>
                <w:lang w:val="en-US" w:eastAsia="zh-CN"/>
              </w:rPr>
            </w:pPr>
          </w:p>
        </w:tc>
        <w:tc>
          <w:tcPr>
            <w:tcW w:w="2363" w:type="dxa"/>
            <w:noWrap w:val="0"/>
            <w:vAlign w:val="center"/>
          </w:tcPr>
          <w:p>
            <w:pPr>
              <w:keepNext w:val="0"/>
              <w:keepLines w:val="0"/>
              <w:widowControl/>
              <w:suppressLineNumbers w:val="0"/>
              <w:jc w:val="center"/>
              <w:textAlignment w:val="center"/>
              <w:rPr>
                <w:rFonts w:hint="default" w:ascii="微软雅黑" w:hAnsi="微软雅黑" w:eastAsia="微软雅黑" w:cs="微软雅黑"/>
                <w:b/>
                <w:bCs/>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查看档案</w:t>
            </w:r>
          </w:p>
        </w:tc>
      </w:tr>
    </w:tbl>
    <w:p>
      <w:pPr>
        <w:numPr>
          <w:ilvl w:val="0"/>
          <w:numId w:val="0"/>
        </w:numPr>
        <w:ind w:leftChars="0"/>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三、创新指标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230"/>
        <w:gridCol w:w="8445"/>
        <w:gridCol w:w="735"/>
        <w:gridCol w:w="720"/>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6" w:type="dxa"/>
            <w:gridSpan w:val="3"/>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评定项目</w:t>
            </w:r>
          </w:p>
        </w:tc>
        <w:tc>
          <w:tcPr>
            <w:tcW w:w="735" w:type="dxa"/>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分值</w:t>
            </w:r>
          </w:p>
        </w:tc>
        <w:tc>
          <w:tcPr>
            <w:tcW w:w="720" w:type="dxa"/>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得分</w:t>
            </w:r>
          </w:p>
        </w:tc>
        <w:tc>
          <w:tcPr>
            <w:tcW w:w="2383" w:type="dxa"/>
            <w:noWrap w:val="0"/>
            <w:vAlign w:val="top"/>
          </w:tcPr>
          <w:p>
            <w:pPr>
              <w:numPr>
                <w:ilvl w:val="0"/>
                <w:numId w:val="0"/>
              </w:numPr>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评定方法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6" w:type="dxa"/>
            <w:gridSpan w:val="3"/>
            <w:shd w:val="clear" w:color="auto" w:fill="E7E6E6"/>
            <w:noWrap w:val="0"/>
            <w:vAlign w:val="top"/>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创新指标</w:t>
            </w:r>
          </w:p>
        </w:tc>
        <w:tc>
          <w:tcPr>
            <w:tcW w:w="735" w:type="dxa"/>
            <w:shd w:val="clear" w:color="auto" w:fill="E7E6E6"/>
            <w:noWrap w:val="0"/>
            <w:vAlign w:val="top"/>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5</w:t>
            </w:r>
          </w:p>
        </w:tc>
        <w:tc>
          <w:tcPr>
            <w:tcW w:w="720" w:type="dxa"/>
            <w:shd w:val="clear" w:color="auto" w:fill="E7E6E6"/>
            <w:noWrap w:val="0"/>
            <w:vAlign w:val="top"/>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p>
        </w:tc>
        <w:tc>
          <w:tcPr>
            <w:tcW w:w="2383" w:type="dxa"/>
            <w:shd w:val="clear" w:color="auto" w:fill="E7E6E6"/>
            <w:noWrap w:val="0"/>
            <w:vAlign w:val="top"/>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1</w:t>
            </w:r>
          </w:p>
        </w:tc>
        <w:tc>
          <w:tcPr>
            <w:tcW w:w="1230" w:type="dxa"/>
            <w:vMerge w:val="restart"/>
            <w:noWrap w:val="0"/>
            <w:vAlign w:val="center"/>
          </w:tcPr>
          <w:p>
            <w:pPr>
              <w:numPr>
                <w:ilvl w:val="0"/>
                <w:numId w:val="0"/>
              </w:numPr>
              <w:jc w:val="center"/>
              <w:rPr>
                <w:rFonts w:hint="eastAsia"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党建品牌</w:t>
            </w:r>
          </w:p>
        </w:tc>
        <w:tc>
          <w:tcPr>
            <w:tcW w:w="8445"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建立党群组织，落实组织生活制度，按照“六有”标准（有场所、有设施、有标志、有党旗、有书报、有制度）加强活动阵地建设。</w:t>
            </w:r>
          </w:p>
        </w:tc>
        <w:tc>
          <w:tcPr>
            <w:tcW w:w="73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20" w:type="dxa"/>
            <w:noWrap w:val="0"/>
            <w:vAlign w:val="top"/>
          </w:tcPr>
          <w:p>
            <w:pPr>
              <w:numPr>
                <w:ilvl w:val="0"/>
                <w:numId w:val="0"/>
              </w:numPr>
              <w:jc w:val="both"/>
              <w:rPr>
                <w:rFonts w:hint="default" w:ascii="微软雅黑" w:hAnsi="微软雅黑" w:eastAsia="微软雅黑" w:cs="微软雅黑"/>
                <w:b w:val="0"/>
                <w:bCs w:val="0"/>
                <w:sz w:val="18"/>
                <w:szCs w:val="18"/>
                <w:vertAlign w:val="baseline"/>
                <w:lang w:val="en-US" w:eastAsia="zh-CN"/>
              </w:rPr>
            </w:pPr>
          </w:p>
        </w:tc>
        <w:tc>
          <w:tcPr>
            <w:tcW w:w="238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1"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2</w:t>
            </w:r>
          </w:p>
        </w:tc>
        <w:tc>
          <w:tcPr>
            <w:tcW w:w="1230" w:type="dxa"/>
            <w:vMerge w:val="continue"/>
            <w:noWrap w:val="0"/>
            <w:vAlign w:val="center"/>
          </w:tcPr>
          <w:p>
            <w:pPr>
              <w:numPr>
                <w:ilvl w:val="0"/>
                <w:numId w:val="0"/>
              </w:numPr>
              <w:jc w:val="center"/>
              <w:rPr>
                <w:rFonts w:hint="eastAsia" w:ascii="微软雅黑" w:hAnsi="微软雅黑" w:eastAsia="微软雅黑" w:cs="微软雅黑"/>
                <w:b w:val="0"/>
                <w:bCs w:val="0"/>
                <w:sz w:val="15"/>
                <w:szCs w:val="15"/>
                <w:vertAlign w:val="baseline"/>
                <w:lang w:val="en-US" w:eastAsia="zh-CN"/>
              </w:rPr>
            </w:pPr>
          </w:p>
        </w:tc>
        <w:tc>
          <w:tcPr>
            <w:tcW w:w="8445"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发挥党建引领作用，建立党员联系服务群众制度，实现与养老服务的有效融合，打造党建品牌活动。</w:t>
            </w:r>
          </w:p>
        </w:tc>
        <w:tc>
          <w:tcPr>
            <w:tcW w:w="73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20" w:type="dxa"/>
            <w:noWrap w:val="0"/>
            <w:vAlign w:val="top"/>
          </w:tcPr>
          <w:p>
            <w:pPr>
              <w:numPr>
                <w:ilvl w:val="0"/>
                <w:numId w:val="0"/>
              </w:numPr>
              <w:jc w:val="both"/>
              <w:rPr>
                <w:rFonts w:hint="default" w:ascii="微软雅黑" w:hAnsi="微软雅黑" w:eastAsia="微软雅黑" w:cs="微软雅黑"/>
                <w:b w:val="0"/>
                <w:bCs w:val="0"/>
                <w:sz w:val="18"/>
                <w:szCs w:val="18"/>
                <w:vertAlign w:val="baseline"/>
                <w:lang w:val="en-US" w:eastAsia="zh-CN"/>
              </w:rPr>
            </w:pPr>
          </w:p>
        </w:tc>
        <w:tc>
          <w:tcPr>
            <w:tcW w:w="238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3</w:t>
            </w:r>
          </w:p>
        </w:tc>
        <w:tc>
          <w:tcPr>
            <w:tcW w:w="1230" w:type="dxa"/>
            <w:vMerge w:val="restart"/>
            <w:noWrap w:val="0"/>
            <w:vAlign w:val="center"/>
          </w:tcPr>
          <w:p>
            <w:pPr>
              <w:bidi w:val="0"/>
              <w:jc w:val="center"/>
              <w:rPr>
                <w:rFonts w:hint="eastAsia" w:ascii="微软雅黑" w:hAnsi="微软雅黑" w:eastAsia="微软雅黑" w:cs="微软雅黑"/>
                <w:kern w:val="2"/>
                <w:sz w:val="15"/>
                <w:szCs w:val="15"/>
                <w:lang w:val="en-US" w:eastAsia="zh-CN" w:bidi="ar-SA"/>
              </w:rPr>
            </w:pPr>
            <w:r>
              <w:rPr>
                <w:rFonts w:hint="eastAsia" w:ascii="微软雅黑" w:hAnsi="微软雅黑" w:eastAsia="微软雅黑" w:cs="微软雅黑"/>
                <w:kern w:val="2"/>
                <w:sz w:val="15"/>
                <w:szCs w:val="15"/>
                <w:lang w:val="en-US" w:eastAsia="zh-CN" w:bidi="ar-SA"/>
              </w:rPr>
              <w:t>智慧养老</w:t>
            </w:r>
          </w:p>
        </w:tc>
        <w:tc>
          <w:tcPr>
            <w:tcW w:w="8445"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搭建智慧养老信息管理平台，有入住老年人数量、健康档案、评估表、护理方案及记录等基本信息。</w:t>
            </w:r>
          </w:p>
        </w:tc>
        <w:tc>
          <w:tcPr>
            <w:tcW w:w="73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20" w:type="dxa"/>
            <w:noWrap w:val="0"/>
            <w:vAlign w:val="top"/>
          </w:tcPr>
          <w:p>
            <w:pPr>
              <w:numPr>
                <w:ilvl w:val="0"/>
                <w:numId w:val="0"/>
              </w:numPr>
              <w:jc w:val="both"/>
              <w:rPr>
                <w:rFonts w:hint="default" w:ascii="微软雅黑" w:hAnsi="微软雅黑" w:eastAsia="微软雅黑" w:cs="微软雅黑"/>
                <w:b w:val="0"/>
                <w:bCs w:val="0"/>
                <w:sz w:val="18"/>
                <w:szCs w:val="18"/>
                <w:vertAlign w:val="baseline"/>
                <w:lang w:val="en-US" w:eastAsia="zh-CN"/>
              </w:rPr>
            </w:pPr>
          </w:p>
        </w:tc>
        <w:tc>
          <w:tcPr>
            <w:tcW w:w="238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4</w:t>
            </w:r>
          </w:p>
        </w:tc>
        <w:tc>
          <w:tcPr>
            <w:tcW w:w="1230" w:type="dxa"/>
            <w:vMerge w:val="continue"/>
            <w:noWrap w:val="0"/>
            <w:vAlign w:val="center"/>
          </w:tcPr>
          <w:p>
            <w:pPr>
              <w:numPr>
                <w:ilvl w:val="0"/>
                <w:numId w:val="0"/>
              </w:numPr>
              <w:jc w:val="center"/>
              <w:rPr>
                <w:rFonts w:hint="eastAsia" w:ascii="微软雅黑" w:hAnsi="微软雅黑" w:eastAsia="微软雅黑" w:cs="微软雅黑"/>
                <w:b w:val="0"/>
                <w:bCs w:val="0"/>
                <w:sz w:val="15"/>
                <w:szCs w:val="15"/>
                <w:vertAlign w:val="baseline"/>
                <w:lang w:val="en-US" w:eastAsia="zh-CN"/>
              </w:rPr>
            </w:pPr>
          </w:p>
        </w:tc>
        <w:tc>
          <w:tcPr>
            <w:tcW w:w="8445"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通过智慧系统平台，构建智慧养老服务场景，提供一键呼叫、远程诊疗、精神关怀等服务，应用智能养老设备。</w:t>
            </w:r>
          </w:p>
        </w:tc>
        <w:tc>
          <w:tcPr>
            <w:tcW w:w="73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20" w:type="dxa"/>
            <w:noWrap w:val="0"/>
            <w:vAlign w:val="top"/>
          </w:tcPr>
          <w:p>
            <w:pPr>
              <w:numPr>
                <w:ilvl w:val="0"/>
                <w:numId w:val="0"/>
              </w:numPr>
              <w:jc w:val="both"/>
              <w:rPr>
                <w:rFonts w:hint="default" w:ascii="微软雅黑" w:hAnsi="微软雅黑" w:eastAsia="微软雅黑" w:cs="微软雅黑"/>
                <w:b w:val="0"/>
                <w:bCs w:val="0"/>
                <w:sz w:val="18"/>
                <w:szCs w:val="18"/>
                <w:vertAlign w:val="baseline"/>
                <w:lang w:val="en-US" w:eastAsia="zh-CN"/>
              </w:rPr>
            </w:pPr>
          </w:p>
        </w:tc>
        <w:tc>
          <w:tcPr>
            <w:tcW w:w="238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1"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5</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kern w:val="2"/>
                <w:sz w:val="15"/>
                <w:szCs w:val="15"/>
                <w:lang w:val="en-US" w:eastAsia="zh-CN" w:bidi="ar-SA"/>
              </w:rPr>
            </w:pPr>
            <w:r>
              <w:rPr>
                <w:rFonts w:hint="eastAsia" w:ascii="微软雅黑" w:hAnsi="微软雅黑" w:eastAsia="微软雅黑" w:cs="微软雅黑"/>
                <w:kern w:val="2"/>
                <w:sz w:val="15"/>
                <w:szCs w:val="15"/>
                <w:lang w:val="en-US" w:eastAsia="zh-CN" w:bidi="ar-SA"/>
              </w:rPr>
              <w:t>护理员技能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kern w:val="2"/>
                <w:sz w:val="15"/>
                <w:szCs w:val="15"/>
                <w:lang w:val="en-US" w:eastAsia="zh-CN" w:bidi="ar-SA"/>
              </w:rPr>
            </w:pPr>
            <w:r>
              <w:rPr>
                <w:rFonts w:hint="eastAsia" w:ascii="微软雅黑" w:hAnsi="微软雅黑" w:eastAsia="微软雅黑" w:cs="微软雅黑"/>
                <w:kern w:val="2"/>
                <w:sz w:val="15"/>
                <w:szCs w:val="15"/>
                <w:lang w:val="en-US" w:eastAsia="zh-CN" w:bidi="ar-SA"/>
              </w:rPr>
              <w:t>大赛奖励</w:t>
            </w:r>
          </w:p>
        </w:tc>
        <w:tc>
          <w:tcPr>
            <w:tcW w:w="8445" w:type="dxa"/>
            <w:noWrap w:val="0"/>
            <w:vAlign w:val="center"/>
          </w:tcPr>
          <w:p>
            <w:pPr>
              <w:keepNext w:val="0"/>
              <w:keepLines w:val="0"/>
              <w:widowControl/>
              <w:suppressLineNumbers w:val="0"/>
              <w:jc w:val="both"/>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获得国家级奖励得1分，省级奖励得0.8分，市级奖励得0.5分。</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注：国家级、省级奖励5年有效，市级奖励3年有效；以护理员获奖时所在单位计算，同一人只计算最高奖项。</w:t>
            </w:r>
          </w:p>
        </w:tc>
        <w:tc>
          <w:tcPr>
            <w:tcW w:w="73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1</w:t>
            </w:r>
          </w:p>
        </w:tc>
        <w:tc>
          <w:tcPr>
            <w:tcW w:w="720" w:type="dxa"/>
            <w:noWrap w:val="0"/>
            <w:vAlign w:val="top"/>
          </w:tcPr>
          <w:p>
            <w:pPr>
              <w:numPr>
                <w:ilvl w:val="0"/>
                <w:numId w:val="0"/>
              </w:numPr>
              <w:jc w:val="both"/>
              <w:rPr>
                <w:rFonts w:hint="default" w:ascii="微软雅黑" w:hAnsi="微软雅黑" w:eastAsia="微软雅黑" w:cs="微软雅黑"/>
                <w:b w:val="0"/>
                <w:bCs w:val="0"/>
                <w:sz w:val="18"/>
                <w:szCs w:val="18"/>
                <w:vertAlign w:val="baseline"/>
                <w:lang w:val="en-US" w:eastAsia="zh-CN"/>
              </w:rPr>
            </w:pPr>
          </w:p>
        </w:tc>
        <w:tc>
          <w:tcPr>
            <w:tcW w:w="238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查看证书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61"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6</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kern w:val="2"/>
                <w:sz w:val="15"/>
                <w:szCs w:val="15"/>
                <w:lang w:val="en-US" w:eastAsia="zh-CN" w:bidi="ar-SA"/>
              </w:rPr>
            </w:pPr>
            <w:r>
              <w:rPr>
                <w:rFonts w:hint="eastAsia" w:ascii="微软雅黑" w:hAnsi="微软雅黑" w:eastAsia="微软雅黑" w:cs="微软雅黑"/>
                <w:kern w:val="2"/>
                <w:sz w:val="15"/>
                <w:szCs w:val="15"/>
                <w:lang w:val="en-US" w:eastAsia="zh-CN" w:bidi="ar-SA"/>
              </w:rPr>
              <w:t>开门办院</w:t>
            </w:r>
          </w:p>
        </w:tc>
        <w:tc>
          <w:tcPr>
            <w:tcW w:w="8445" w:type="dxa"/>
            <w:noWrap w:val="0"/>
            <w:vAlign w:val="center"/>
          </w:tcPr>
          <w:p>
            <w:pPr>
              <w:keepNext w:val="0"/>
              <w:keepLines w:val="0"/>
              <w:widowControl/>
              <w:suppressLineNumbers w:val="0"/>
              <w:jc w:val="both"/>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养老机构“开门办院”，实现社会参与、双向互动、院门开放、阳光监督。</w:t>
            </w:r>
          </w:p>
        </w:tc>
        <w:tc>
          <w:tcPr>
            <w:tcW w:w="735"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0.5</w:t>
            </w:r>
          </w:p>
        </w:tc>
        <w:tc>
          <w:tcPr>
            <w:tcW w:w="720" w:type="dxa"/>
            <w:noWrap w:val="0"/>
            <w:vAlign w:val="top"/>
          </w:tcPr>
          <w:p>
            <w:pPr>
              <w:numPr>
                <w:ilvl w:val="0"/>
                <w:numId w:val="0"/>
              </w:numPr>
              <w:jc w:val="both"/>
              <w:rPr>
                <w:rFonts w:hint="default" w:ascii="微软雅黑" w:hAnsi="微软雅黑" w:eastAsia="微软雅黑" w:cs="微软雅黑"/>
                <w:b w:val="0"/>
                <w:bCs w:val="0"/>
                <w:sz w:val="18"/>
                <w:szCs w:val="18"/>
                <w:vertAlign w:val="baseline"/>
                <w:lang w:val="en-US" w:eastAsia="zh-CN"/>
              </w:rPr>
            </w:pPr>
          </w:p>
        </w:tc>
        <w:tc>
          <w:tcPr>
            <w:tcW w:w="2383"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0"/>
              </w:numPr>
              <w:jc w:val="center"/>
              <w:rPr>
                <w:rFonts w:hint="default"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7</w:t>
            </w:r>
          </w:p>
        </w:tc>
        <w:tc>
          <w:tcPr>
            <w:tcW w:w="1230" w:type="dxa"/>
            <w:noWrap w:val="0"/>
            <w:vAlign w:val="center"/>
          </w:tcPr>
          <w:p>
            <w:pPr>
              <w:numPr>
                <w:ilvl w:val="0"/>
                <w:numId w:val="0"/>
              </w:numPr>
              <w:jc w:val="center"/>
              <w:rPr>
                <w:rFonts w:hint="eastAsia" w:ascii="微软雅黑" w:hAnsi="微软雅黑" w:eastAsia="微软雅黑" w:cs="微软雅黑"/>
                <w:b w:val="0"/>
                <w:bCs w:val="0"/>
                <w:sz w:val="15"/>
                <w:szCs w:val="15"/>
                <w:vertAlign w:val="baseline"/>
                <w:lang w:val="en-US" w:eastAsia="zh-CN"/>
              </w:rPr>
            </w:pPr>
            <w:r>
              <w:rPr>
                <w:rFonts w:hint="eastAsia" w:ascii="微软雅黑" w:hAnsi="微软雅黑" w:eastAsia="微软雅黑" w:cs="微软雅黑"/>
                <w:b w:val="0"/>
                <w:bCs w:val="0"/>
                <w:sz w:val="15"/>
                <w:szCs w:val="15"/>
                <w:vertAlign w:val="baseline"/>
                <w:lang w:val="en-US" w:eastAsia="zh-CN"/>
              </w:rPr>
              <w:t>其他创新举措</w:t>
            </w:r>
          </w:p>
        </w:tc>
        <w:tc>
          <w:tcPr>
            <w:tcW w:w="8445" w:type="dxa"/>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在养老机构管理或服务等方面有特色和亮点，如：具有特色项目、引入先进管理办法、应用先进养老科技、获得相关奖项等符合养老服务发展政策和趋势的举措和成就。</w:t>
            </w:r>
          </w:p>
          <w:p>
            <w:pPr>
              <w:keepNext w:val="0"/>
              <w:keepLines w:val="0"/>
              <w:widowControl/>
              <w:suppressLineNumbers w:val="0"/>
              <w:jc w:val="both"/>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注：具有1项得0.5分，具有2项得1分，具有3项及以上得1.5分。</w:t>
            </w:r>
          </w:p>
        </w:tc>
        <w:tc>
          <w:tcPr>
            <w:tcW w:w="735"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1.5</w:t>
            </w:r>
          </w:p>
        </w:tc>
        <w:tc>
          <w:tcPr>
            <w:tcW w:w="720" w:type="dxa"/>
            <w:noWrap w:val="0"/>
            <w:vAlign w:val="top"/>
          </w:tcPr>
          <w:p>
            <w:pPr>
              <w:numPr>
                <w:ilvl w:val="0"/>
                <w:numId w:val="0"/>
              </w:numPr>
              <w:jc w:val="both"/>
              <w:rPr>
                <w:rFonts w:hint="default" w:ascii="微软雅黑" w:hAnsi="微软雅黑" w:eastAsia="微软雅黑" w:cs="微软雅黑"/>
                <w:b w:val="0"/>
                <w:bCs w:val="0"/>
                <w:sz w:val="18"/>
                <w:szCs w:val="18"/>
                <w:vertAlign w:val="baseline"/>
                <w:lang w:val="en-US" w:eastAsia="zh-CN"/>
              </w:rPr>
            </w:pPr>
          </w:p>
        </w:tc>
        <w:tc>
          <w:tcPr>
            <w:tcW w:w="2383"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sz w:val="15"/>
                <w:szCs w:val="15"/>
                <w:vertAlign w:val="baseline"/>
                <w:lang w:val="en-US" w:eastAsia="zh-CN"/>
              </w:rPr>
            </w:pPr>
            <w:r>
              <w:rPr>
                <w:rFonts w:hint="eastAsia" w:ascii="微软雅黑" w:hAnsi="微软雅黑" w:eastAsia="微软雅黑" w:cs="微软雅黑"/>
                <w:i w:val="0"/>
                <w:iCs w:val="0"/>
                <w:color w:val="000000"/>
                <w:kern w:val="0"/>
                <w:sz w:val="15"/>
                <w:szCs w:val="15"/>
                <w:u w:val="none"/>
                <w:lang w:val="en-US" w:eastAsia="zh-CN" w:bidi="ar"/>
              </w:rPr>
              <w:t>现场查看</w:t>
            </w:r>
          </w:p>
        </w:tc>
      </w:tr>
    </w:tbl>
    <w:p>
      <w:pPr>
        <w:numPr>
          <w:ilvl w:val="0"/>
          <w:numId w:val="0"/>
        </w:numPr>
        <w:ind w:leftChars="0"/>
        <w:jc w:val="both"/>
        <w:rPr>
          <w:rFonts w:hint="default" w:ascii="微软雅黑" w:hAnsi="微软雅黑" w:eastAsia="微软雅黑" w:cs="微软雅黑"/>
          <w:b w:val="0"/>
          <w:bCs w:val="0"/>
          <w:sz w:val="18"/>
          <w:szCs w:val="18"/>
          <w:lang w:val="en-US" w:eastAsia="zh-CN"/>
        </w:rPr>
      </w:pPr>
    </w:p>
    <w:p>
      <w:pPr>
        <w:numPr>
          <w:ilvl w:val="0"/>
          <w:numId w:val="0"/>
        </w:numPr>
        <w:ind w:leftChars="0"/>
        <w:jc w:val="both"/>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注：当符合指标中注明的“不参与评分”的条件时，按以下方式计算最终得分：</w:t>
      </w:r>
    </w:p>
    <w:p>
      <w:pPr>
        <w:pStyle w:val="2"/>
        <w:ind w:left="0" w:leftChars="0" w:firstLine="0" w:firstLineChars="0"/>
        <w:rPr>
          <w:rFonts w:ascii="等线" w:hAnsi="等线" w:eastAsia="等线" w:cs="Times New Roman"/>
          <w:sz w:val="22"/>
          <w:szCs w:val="22"/>
          <w:lang w:val="en-US" w:eastAsia="zh-CN" w:bidi="ar-SA"/>
        </w:rPr>
      </w:pPr>
      <w:r>
        <w:rPr>
          <w:rFonts w:ascii="等线" w:hAnsi="等线" w:eastAsia="等线" w:cs="Times New Roman"/>
          <w:sz w:val="22"/>
          <w:szCs w:val="22"/>
          <w:lang w:val="en-US" w:eastAsia="zh-CN" w:bidi="ar-SA"/>
        </w:rPr>
        <w:drawing>
          <wp:inline distT="0" distB="0" distL="114300" distR="114300">
            <wp:extent cx="3622040" cy="628650"/>
            <wp:effectExtent l="0" t="0" r="16510" b="0"/>
            <wp:docPr id="2" name="图片 1" descr="15afacc2d8a32612903499078aee87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afacc2d8a32612903499078aee87ac"/>
                    <pic:cNvPicPr>
                      <a:picLocks noChangeAspect="1"/>
                    </pic:cNvPicPr>
                  </pic:nvPicPr>
                  <pic:blipFill>
                    <a:blip r:embed="rId8"/>
                    <a:srcRect r="2994"/>
                    <a:stretch>
                      <a:fillRect/>
                    </a:stretch>
                  </pic:blipFill>
                  <pic:spPr>
                    <a:xfrm>
                      <a:off x="0" y="0"/>
                      <a:ext cx="3622040" cy="628650"/>
                    </a:xfrm>
                    <a:prstGeom prst="rect">
                      <a:avLst/>
                    </a:prstGeom>
                    <a:noFill/>
                    <a:ln>
                      <a:noFill/>
                    </a:ln>
                  </pic:spPr>
                </pic:pic>
              </a:graphicData>
            </a:graphic>
          </wp:inline>
        </w:drawing>
      </w:r>
    </w:p>
    <w:p>
      <w:pPr>
        <w:numPr>
          <w:ilvl w:val="0"/>
          <w:numId w:val="0"/>
        </w:numPr>
        <w:ind w:leftChars="0"/>
        <w:jc w:val="both"/>
        <w:rPr>
          <w:rFonts w:hint="eastAsia" w:ascii="微软雅黑" w:hAnsi="微软雅黑" w:eastAsia="微软雅黑" w:cs="微软雅黑"/>
          <w:b/>
          <w:bCs/>
          <w:sz w:val="18"/>
          <w:szCs w:val="18"/>
          <w:highlight w:val="none"/>
          <w:lang w:val="en-US" w:eastAsia="zh-CN"/>
        </w:rPr>
      </w:pPr>
      <w:r>
        <w:rPr>
          <w:rFonts w:hint="eastAsia" w:ascii="微软雅黑" w:hAnsi="微软雅黑" w:eastAsia="微软雅黑" w:cs="微软雅黑"/>
          <w:b/>
          <w:bCs/>
          <w:sz w:val="18"/>
          <w:szCs w:val="18"/>
          <w:highlight w:val="none"/>
          <w:lang w:val="en-US" w:eastAsia="zh-CN"/>
        </w:rPr>
        <w:t>例：机构A符合基础指标第33项（满分0.3分）的不参与评分条件，经过评定工作组逐条评定后，机构A的环境部分评价得分为7.8分，机构A的实际得分计算如下：</w:t>
      </w:r>
    </w:p>
    <w:p>
      <w:pPr>
        <w:rPr>
          <w:rFonts w:hint="default" w:ascii="仿宋_GB2312" w:hAnsi="仿宋_GB2312" w:eastAsia="仿宋_GB2312" w:cs="仿宋_GB2312"/>
          <w:sz w:val="32"/>
          <w:szCs w:val="32"/>
          <w:lang w:val="en-US" w:eastAsia="zh-CN"/>
        </w:rPr>
      </w:pPr>
      <w:r>
        <w:rPr>
          <w:rFonts w:hint="default"/>
          <w:highlight w:val="none"/>
          <w:lang w:val="en-US" w:eastAsia="zh-CN"/>
        </w:rPr>
        <w:drawing>
          <wp:inline distT="0" distB="0" distL="114300" distR="114300">
            <wp:extent cx="4962525" cy="628650"/>
            <wp:effectExtent l="0" t="0" r="9525" b="0"/>
            <wp:docPr id="3" name="图片 2" descr="5fe72489915ac368ea7bd6eabe45f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fe72489915ac368ea7bd6eabe45f954"/>
                    <pic:cNvPicPr>
                      <a:picLocks noChangeAspect="1"/>
                    </pic:cNvPicPr>
                  </pic:nvPicPr>
                  <pic:blipFill>
                    <a:blip r:embed="rId9"/>
                    <a:stretch>
                      <a:fillRect/>
                    </a:stretch>
                  </pic:blipFill>
                  <pic:spPr>
                    <a:xfrm>
                      <a:off x="0" y="0"/>
                      <a:ext cx="4962525" cy="628650"/>
                    </a:xfrm>
                    <a:prstGeom prst="rect">
                      <a:avLst/>
                    </a:prstGeom>
                    <a:noFill/>
                    <a:ln>
                      <a:noFill/>
                    </a:ln>
                  </pic:spPr>
                </pic:pic>
              </a:graphicData>
            </a:graphic>
          </wp:inline>
        </w:drawing>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EA3CF"/>
    <w:multiLevelType w:val="singleLevel"/>
    <w:tmpl w:val="8E9EA3CF"/>
    <w:lvl w:ilvl="0" w:tentative="0">
      <w:start w:val="1"/>
      <w:numFmt w:val="decimal"/>
      <w:suff w:val="nothing"/>
      <w:lvlText w:val="（%1）"/>
      <w:lvlJc w:val="left"/>
    </w:lvl>
  </w:abstractNum>
  <w:abstractNum w:abstractNumId="1">
    <w:nsid w:val="A5E9FCB7"/>
    <w:multiLevelType w:val="singleLevel"/>
    <w:tmpl w:val="A5E9FCB7"/>
    <w:lvl w:ilvl="0" w:tentative="0">
      <w:start w:val="7"/>
      <w:numFmt w:val="chineseCounting"/>
      <w:suff w:val="space"/>
      <w:lvlText w:val="第%1章"/>
      <w:lvlJc w:val="left"/>
      <w:rPr>
        <w:rFonts w:hint="eastAsia"/>
      </w:rPr>
    </w:lvl>
  </w:abstractNum>
  <w:abstractNum w:abstractNumId="2">
    <w:nsid w:val="AA18B71B"/>
    <w:multiLevelType w:val="singleLevel"/>
    <w:tmpl w:val="AA18B71B"/>
    <w:lvl w:ilvl="0" w:tentative="0">
      <w:start w:val="1"/>
      <w:numFmt w:val="decimal"/>
      <w:suff w:val="nothing"/>
      <w:lvlText w:val="（%1）"/>
      <w:lvlJc w:val="left"/>
    </w:lvl>
  </w:abstractNum>
  <w:abstractNum w:abstractNumId="3">
    <w:nsid w:val="B8D91F94"/>
    <w:multiLevelType w:val="singleLevel"/>
    <w:tmpl w:val="B8D91F94"/>
    <w:lvl w:ilvl="0" w:tentative="0">
      <w:start w:val="1"/>
      <w:numFmt w:val="decimal"/>
      <w:suff w:val="nothing"/>
      <w:lvlText w:val="（%1）"/>
      <w:lvlJc w:val="left"/>
    </w:lvl>
  </w:abstractNum>
  <w:abstractNum w:abstractNumId="4">
    <w:nsid w:val="BD179842"/>
    <w:multiLevelType w:val="singleLevel"/>
    <w:tmpl w:val="BD179842"/>
    <w:lvl w:ilvl="0" w:tentative="0">
      <w:start w:val="1"/>
      <w:numFmt w:val="decimal"/>
      <w:suff w:val="nothing"/>
      <w:lvlText w:val="（%1）"/>
      <w:lvlJc w:val="left"/>
    </w:lvl>
  </w:abstractNum>
  <w:abstractNum w:abstractNumId="5">
    <w:nsid w:val="C081C4C0"/>
    <w:multiLevelType w:val="singleLevel"/>
    <w:tmpl w:val="C081C4C0"/>
    <w:lvl w:ilvl="0" w:tentative="0">
      <w:start w:val="1"/>
      <w:numFmt w:val="decimal"/>
      <w:suff w:val="space"/>
      <w:lvlText w:val="(%1)"/>
      <w:lvlJc w:val="left"/>
    </w:lvl>
  </w:abstractNum>
  <w:abstractNum w:abstractNumId="6">
    <w:nsid w:val="CCA79636"/>
    <w:multiLevelType w:val="singleLevel"/>
    <w:tmpl w:val="CCA79636"/>
    <w:lvl w:ilvl="0" w:tentative="0">
      <w:start w:val="1"/>
      <w:numFmt w:val="chineseCounting"/>
      <w:suff w:val="nothing"/>
      <w:lvlText w:val="%1、"/>
      <w:lvlJc w:val="left"/>
      <w:rPr>
        <w:rFonts w:hint="eastAsia"/>
      </w:rPr>
    </w:lvl>
  </w:abstractNum>
  <w:abstractNum w:abstractNumId="7">
    <w:nsid w:val="D4721AF0"/>
    <w:multiLevelType w:val="singleLevel"/>
    <w:tmpl w:val="D4721AF0"/>
    <w:lvl w:ilvl="0" w:tentative="0">
      <w:start w:val="1"/>
      <w:numFmt w:val="decimal"/>
      <w:suff w:val="nothing"/>
      <w:lvlText w:val="（%1）"/>
      <w:lvlJc w:val="left"/>
    </w:lvl>
  </w:abstractNum>
  <w:abstractNum w:abstractNumId="8">
    <w:nsid w:val="F03E9802"/>
    <w:multiLevelType w:val="singleLevel"/>
    <w:tmpl w:val="F03E9802"/>
    <w:lvl w:ilvl="0" w:tentative="0">
      <w:start w:val="1"/>
      <w:numFmt w:val="decimal"/>
      <w:suff w:val="nothing"/>
      <w:lvlText w:val="（%1）"/>
      <w:lvlJc w:val="left"/>
    </w:lvl>
  </w:abstractNum>
  <w:abstractNum w:abstractNumId="9">
    <w:nsid w:val="F99C168E"/>
    <w:multiLevelType w:val="singleLevel"/>
    <w:tmpl w:val="F99C168E"/>
    <w:lvl w:ilvl="0" w:tentative="0">
      <w:start w:val="4"/>
      <w:numFmt w:val="chineseCounting"/>
      <w:suff w:val="space"/>
      <w:lvlText w:val="第%1章"/>
      <w:lvlJc w:val="left"/>
      <w:rPr>
        <w:rFonts w:hint="eastAsia" w:ascii="黑体" w:hAnsi="黑体" w:eastAsia="黑体" w:cs="黑体"/>
        <w:b w:val="0"/>
        <w:bCs w:val="0"/>
      </w:rPr>
    </w:lvl>
  </w:abstractNum>
  <w:abstractNum w:abstractNumId="10">
    <w:nsid w:val="1FE31D4F"/>
    <w:multiLevelType w:val="singleLevel"/>
    <w:tmpl w:val="1FE31D4F"/>
    <w:lvl w:ilvl="0" w:tentative="0">
      <w:start w:val="19"/>
      <w:numFmt w:val="chineseCounting"/>
      <w:suff w:val="space"/>
      <w:lvlText w:val="第%1条"/>
      <w:lvlJc w:val="left"/>
      <w:rPr>
        <w:rFonts w:hint="eastAsia" w:ascii="黑体" w:hAnsi="黑体" w:eastAsia="黑体" w:cs="黑体"/>
      </w:rPr>
    </w:lvl>
  </w:abstractNum>
  <w:abstractNum w:abstractNumId="11">
    <w:nsid w:val="26EFEB56"/>
    <w:multiLevelType w:val="singleLevel"/>
    <w:tmpl w:val="26EFEB56"/>
    <w:lvl w:ilvl="0" w:tentative="0">
      <w:start w:val="4"/>
      <w:numFmt w:val="chineseCounting"/>
      <w:suff w:val="nothing"/>
      <w:lvlText w:val="（%1）"/>
      <w:lvlJc w:val="left"/>
      <w:rPr>
        <w:rFonts w:hint="eastAsia"/>
      </w:rPr>
    </w:lvl>
  </w:abstractNum>
  <w:abstractNum w:abstractNumId="12">
    <w:nsid w:val="4C37A7B8"/>
    <w:multiLevelType w:val="singleLevel"/>
    <w:tmpl w:val="4C37A7B8"/>
    <w:lvl w:ilvl="0" w:tentative="0">
      <w:start w:val="1"/>
      <w:numFmt w:val="decimal"/>
      <w:suff w:val="nothing"/>
      <w:lvlText w:val="（%1）"/>
      <w:lvlJc w:val="left"/>
    </w:lvl>
  </w:abstractNum>
  <w:abstractNum w:abstractNumId="13">
    <w:nsid w:val="586C1CDB"/>
    <w:multiLevelType w:val="singleLevel"/>
    <w:tmpl w:val="586C1CDB"/>
    <w:lvl w:ilvl="0" w:tentative="0">
      <w:start w:val="1"/>
      <w:numFmt w:val="decimal"/>
      <w:suff w:val="nothing"/>
      <w:lvlText w:val="（%1）"/>
      <w:lvlJc w:val="left"/>
    </w:lvl>
  </w:abstractNum>
  <w:abstractNum w:abstractNumId="14">
    <w:nsid w:val="6F8035D9"/>
    <w:multiLevelType w:val="singleLevel"/>
    <w:tmpl w:val="6F8035D9"/>
    <w:lvl w:ilvl="0" w:tentative="0">
      <w:start w:val="1"/>
      <w:numFmt w:val="decimal"/>
      <w:suff w:val="nothing"/>
      <w:lvlText w:val="（%1）"/>
      <w:lvlJc w:val="left"/>
    </w:lvl>
  </w:abstractNum>
  <w:num w:numId="1">
    <w:abstractNumId w:val="9"/>
  </w:num>
  <w:num w:numId="2">
    <w:abstractNumId w:val="10"/>
  </w:num>
  <w:num w:numId="3">
    <w:abstractNumId w:val="1"/>
  </w:num>
  <w:num w:numId="4">
    <w:abstractNumId w:val="6"/>
  </w:num>
  <w:num w:numId="5">
    <w:abstractNumId w:val="5"/>
  </w:num>
  <w:num w:numId="6">
    <w:abstractNumId w:val="8"/>
  </w:num>
  <w:num w:numId="7">
    <w:abstractNumId w:val="7"/>
  </w:num>
  <w:num w:numId="8">
    <w:abstractNumId w:val="3"/>
  </w:num>
  <w:num w:numId="9">
    <w:abstractNumId w:val="11"/>
  </w:num>
  <w:num w:numId="10">
    <w:abstractNumId w:val="4"/>
  </w:num>
  <w:num w:numId="11">
    <w:abstractNumId w:val="12"/>
  </w:num>
  <w:num w:numId="12">
    <w:abstractNumId w:val="2"/>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1040"/>
    <w:rsid w:val="007A6C49"/>
    <w:rsid w:val="00EF7950"/>
    <w:rsid w:val="011C648D"/>
    <w:rsid w:val="024B5C25"/>
    <w:rsid w:val="0281282A"/>
    <w:rsid w:val="02954528"/>
    <w:rsid w:val="03A569EC"/>
    <w:rsid w:val="04115E30"/>
    <w:rsid w:val="042F62B6"/>
    <w:rsid w:val="04323463"/>
    <w:rsid w:val="046046C1"/>
    <w:rsid w:val="04727334"/>
    <w:rsid w:val="049251C3"/>
    <w:rsid w:val="051849A5"/>
    <w:rsid w:val="052D4EEB"/>
    <w:rsid w:val="0534627A"/>
    <w:rsid w:val="05E74E14"/>
    <w:rsid w:val="06915006"/>
    <w:rsid w:val="071023CF"/>
    <w:rsid w:val="080B2B96"/>
    <w:rsid w:val="084127BF"/>
    <w:rsid w:val="09531A76"/>
    <w:rsid w:val="09BB74F4"/>
    <w:rsid w:val="09EB1857"/>
    <w:rsid w:val="0A1A3B9F"/>
    <w:rsid w:val="0B161F7E"/>
    <w:rsid w:val="0B247F12"/>
    <w:rsid w:val="0B492353"/>
    <w:rsid w:val="0BF31697"/>
    <w:rsid w:val="0C9F6E57"/>
    <w:rsid w:val="0D335069"/>
    <w:rsid w:val="0D913B3D"/>
    <w:rsid w:val="0E325320"/>
    <w:rsid w:val="0E405FEE"/>
    <w:rsid w:val="0E883192"/>
    <w:rsid w:val="10264A11"/>
    <w:rsid w:val="10AC760C"/>
    <w:rsid w:val="112C793F"/>
    <w:rsid w:val="120E1C01"/>
    <w:rsid w:val="12330252"/>
    <w:rsid w:val="12486EC1"/>
    <w:rsid w:val="12FA19D2"/>
    <w:rsid w:val="1301393B"/>
    <w:rsid w:val="13427DB4"/>
    <w:rsid w:val="13BD7BDD"/>
    <w:rsid w:val="13C52D20"/>
    <w:rsid w:val="159E329B"/>
    <w:rsid w:val="15BC35D5"/>
    <w:rsid w:val="16005926"/>
    <w:rsid w:val="161377E5"/>
    <w:rsid w:val="18463EA2"/>
    <w:rsid w:val="18BF5A03"/>
    <w:rsid w:val="19263CD4"/>
    <w:rsid w:val="199B6470"/>
    <w:rsid w:val="19E33973"/>
    <w:rsid w:val="1A4C32C6"/>
    <w:rsid w:val="1AF170D8"/>
    <w:rsid w:val="1B0B3181"/>
    <w:rsid w:val="1B5B34F8"/>
    <w:rsid w:val="1C00080C"/>
    <w:rsid w:val="1C1D5092"/>
    <w:rsid w:val="1C2077B4"/>
    <w:rsid w:val="1C2564C4"/>
    <w:rsid w:val="1CAB69CA"/>
    <w:rsid w:val="1CAC44F0"/>
    <w:rsid w:val="1D036806"/>
    <w:rsid w:val="1D8A56A6"/>
    <w:rsid w:val="1D994440"/>
    <w:rsid w:val="1DCB4716"/>
    <w:rsid w:val="1E2527AC"/>
    <w:rsid w:val="1F02489B"/>
    <w:rsid w:val="1F226CEB"/>
    <w:rsid w:val="1F2E743E"/>
    <w:rsid w:val="1F5D7D23"/>
    <w:rsid w:val="1F9F813A"/>
    <w:rsid w:val="2011123A"/>
    <w:rsid w:val="209D4F4E"/>
    <w:rsid w:val="21242C09"/>
    <w:rsid w:val="216058A9"/>
    <w:rsid w:val="21667363"/>
    <w:rsid w:val="22160D5E"/>
    <w:rsid w:val="22433200"/>
    <w:rsid w:val="228026A7"/>
    <w:rsid w:val="229C1D23"/>
    <w:rsid w:val="235D02F2"/>
    <w:rsid w:val="23B31F24"/>
    <w:rsid w:val="23CF178A"/>
    <w:rsid w:val="23D979F9"/>
    <w:rsid w:val="23F171DD"/>
    <w:rsid w:val="24415E66"/>
    <w:rsid w:val="250824DF"/>
    <w:rsid w:val="26301CEE"/>
    <w:rsid w:val="274C6FFB"/>
    <w:rsid w:val="27FD20A3"/>
    <w:rsid w:val="28214015"/>
    <w:rsid w:val="2843423B"/>
    <w:rsid w:val="28777F5F"/>
    <w:rsid w:val="2880186B"/>
    <w:rsid w:val="28A30E9D"/>
    <w:rsid w:val="28C332ED"/>
    <w:rsid w:val="28D252DE"/>
    <w:rsid w:val="2920604A"/>
    <w:rsid w:val="29D11A3A"/>
    <w:rsid w:val="29FF6D9B"/>
    <w:rsid w:val="2A5F1F29"/>
    <w:rsid w:val="2A952A67"/>
    <w:rsid w:val="2BA2543C"/>
    <w:rsid w:val="2BAA42F0"/>
    <w:rsid w:val="2BAD5757"/>
    <w:rsid w:val="2C3A1B18"/>
    <w:rsid w:val="2C5129BE"/>
    <w:rsid w:val="2D055D4A"/>
    <w:rsid w:val="2D54576D"/>
    <w:rsid w:val="2E042AB2"/>
    <w:rsid w:val="2E440A2C"/>
    <w:rsid w:val="2E8B7F59"/>
    <w:rsid w:val="2EBD5195"/>
    <w:rsid w:val="2F0D52C2"/>
    <w:rsid w:val="2FB84BD7"/>
    <w:rsid w:val="2FD14541"/>
    <w:rsid w:val="2FF14047"/>
    <w:rsid w:val="301937F3"/>
    <w:rsid w:val="301C38BE"/>
    <w:rsid w:val="302F1268"/>
    <w:rsid w:val="30717AD3"/>
    <w:rsid w:val="30DA11D4"/>
    <w:rsid w:val="31264419"/>
    <w:rsid w:val="318E35A9"/>
    <w:rsid w:val="31DB3455"/>
    <w:rsid w:val="32331A68"/>
    <w:rsid w:val="32EB1476"/>
    <w:rsid w:val="33346CC9"/>
    <w:rsid w:val="33482D6D"/>
    <w:rsid w:val="338673F1"/>
    <w:rsid w:val="34C603ED"/>
    <w:rsid w:val="34F85849"/>
    <w:rsid w:val="361E1954"/>
    <w:rsid w:val="365D53C4"/>
    <w:rsid w:val="369D517D"/>
    <w:rsid w:val="37353608"/>
    <w:rsid w:val="375A6BCB"/>
    <w:rsid w:val="37A14A27"/>
    <w:rsid w:val="37C91FA2"/>
    <w:rsid w:val="37FF7772"/>
    <w:rsid w:val="383A69FC"/>
    <w:rsid w:val="385C2E16"/>
    <w:rsid w:val="38A24CCD"/>
    <w:rsid w:val="3950297B"/>
    <w:rsid w:val="39647CF5"/>
    <w:rsid w:val="3A19526E"/>
    <w:rsid w:val="3A4B3142"/>
    <w:rsid w:val="3AA57480"/>
    <w:rsid w:val="3B22622E"/>
    <w:rsid w:val="3B345984"/>
    <w:rsid w:val="3B581673"/>
    <w:rsid w:val="3C686A41"/>
    <w:rsid w:val="3C9613D7"/>
    <w:rsid w:val="3CA0136A"/>
    <w:rsid w:val="3CA803D8"/>
    <w:rsid w:val="3CC52D38"/>
    <w:rsid w:val="3E1A79B5"/>
    <w:rsid w:val="3E412892"/>
    <w:rsid w:val="3FB86B84"/>
    <w:rsid w:val="3FC574F3"/>
    <w:rsid w:val="40835C11"/>
    <w:rsid w:val="40D6427E"/>
    <w:rsid w:val="40F8373D"/>
    <w:rsid w:val="416A65A4"/>
    <w:rsid w:val="41ED1974"/>
    <w:rsid w:val="42226EC9"/>
    <w:rsid w:val="423B584A"/>
    <w:rsid w:val="42A45E72"/>
    <w:rsid w:val="43123A77"/>
    <w:rsid w:val="432664FB"/>
    <w:rsid w:val="434539D2"/>
    <w:rsid w:val="43755781"/>
    <w:rsid w:val="43CA7E84"/>
    <w:rsid w:val="43EC32A0"/>
    <w:rsid w:val="440C749E"/>
    <w:rsid w:val="442413AE"/>
    <w:rsid w:val="44314262"/>
    <w:rsid w:val="445B0426"/>
    <w:rsid w:val="4469669F"/>
    <w:rsid w:val="459612D4"/>
    <w:rsid w:val="459935B0"/>
    <w:rsid w:val="46A55988"/>
    <w:rsid w:val="46E12E64"/>
    <w:rsid w:val="472D7E58"/>
    <w:rsid w:val="475C073D"/>
    <w:rsid w:val="49816239"/>
    <w:rsid w:val="4A0654DC"/>
    <w:rsid w:val="4A756F9E"/>
    <w:rsid w:val="4A791606"/>
    <w:rsid w:val="4ADE4831"/>
    <w:rsid w:val="4AE603C3"/>
    <w:rsid w:val="4AE9678B"/>
    <w:rsid w:val="4B5A4F93"/>
    <w:rsid w:val="4B6912B8"/>
    <w:rsid w:val="4BB078CC"/>
    <w:rsid w:val="4C251A45"/>
    <w:rsid w:val="4D4D1254"/>
    <w:rsid w:val="4DA57322"/>
    <w:rsid w:val="4E1E04FA"/>
    <w:rsid w:val="4E3157B9"/>
    <w:rsid w:val="4F192ACE"/>
    <w:rsid w:val="4F8E493C"/>
    <w:rsid w:val="4FC0263A"/>
    <w:rsid w:val="4FC3672A"/>
    <w:rsid w:val="4FEB4D54"/>
    <w:rsid w:val="506A211C"/>
    <w:rsid w:val="5087673B"/>
    <w:rsid w:val="50C11611"/>
    <w:rsid w:val="5106258C"/>
    <w:rsid w:val="517D19DC"/>
    <w:rsid w:val="52DD61F2"/>
    <w:rsid w:val="52F60C57"/>
    <w:rsid w:val="5305283D"/>
    <w:rsid w:val="548D0188"/>
    <w:rsid w:val="563665FD"/>
    <w:rsid w:val="564E1B99"/>
    <w:rsid w:val="5684380C"/>
    <w:rsid w:val="56B66461"/>
    <w:rsid w:val="56D27821"/>
    <w:rsid w:val="56FE536D"/>
    <w:rsid w:val="57007337"/>
    <w:rsid w:val="572528F9"/>
    <w:rsid w:val="57A06424"/>
    <w:rsid w:val="57B813CA"/>
    <w:rsid w:val="57C20C8A"/>
    <w:rsid w:val="5805272B"/>
    <w:rsid w:val="586C6306"/>
    <w:rsid w:val="58B73A25"/>
    <w:rsid w:val="591C5F7E"/>
    <w:rsid w:val="59575208"/>
    <w:rsid w:val="597F3D8D"/>
    <w:rsid w:val="59835FFD"/>
    <w:rsid w:val="59A5418D"/>
    <w:rsid w:val="5A3A2B60"/>
    <w:rsid w:val="5A712320"/>
    <w:rsid w:val="5B062A42"/>
    <w:rsid w:val="5B743E4F"/>
    <w:rsid w:val="5BD112A2"/>
    <w:rsid w:val="5BE70AC5"/>
    <w:rsid w:val="5CA442C0"/>
    <w:rsid w:val="5CB06720"/>
    <w:rsid w:val="5CC76201"/>
    <w:rsid w:val="5CCE3A33"/>
    <w:rsid w:val="5CE40B61"/>
    <w:rsid w:val="5D431D2B"/>
    <w:rsid w:val="5D7F6ADB"/>
    <w:rsid w:val="5DD40BD5"/>
    <w:rsid w:val="5E141C06"/>
    <w:rsid w:val="5E272AFC"/>
    <w:rsid w:val="5E5D78CC"/>
    <w:rsid w:val="5E824AD5"/>
    <w:rsid w:val="5EA410AC"/>
    <w:rsid w:val="5ED56A95"/>
    <w:rsid w:val="5F17346F"/>
    <w:rsid w:val="5F1D476C"/>
    <w:rsid w:val="5F920D48"/>
    <w:rsid w:val="606F293E"/>
    <w:rsid w:val="60844B35"/>
    <w:rsid w:val="60C969EB"/>
    <w:rsid w:val="60D62EB6"/>
    <w:rsid w:val="60F178CC"/>
    <w:rsid w:val="616557BB"/>
    <w:rsid w:val="61D71F16"/>
    <w:rsid w:val="61DA565F"/>
    <w:rsid w:val="6223212B"/>
    <w:rsid w:val="624502F4"/>
    <w:rsid w:val="624F1172"/>
    <w:rsid w:val="62C25380"/>
    <w:rsid w:val="632E2B36"/>
    <w:rsid w:val="63783752"/>
    <w:rsid w:val="63A578CC"/>
    <w:rsid w:val="63BC6393"/>
    <w:rsid w:val="6449399F"/>
    <w:rsid w:val="644A52D4"/>
    <w:rsid w:val="647C5B23"/>
    <w:rsid w:val="64837092"/>
    <w:rsid w:val="65A17F37"/>
    <w:rsid w:val="662F72F1"/>
    <w:rsid w:val="667A530E"/>
    <w:rsid w:val="66937143"/>
    <w:rsid w:val="66CB4B3F"/>
    <w:rsid w:val="67862898"/>
    <w:rsid w:val="680E1188"/>
    <w:rsid w:val="68E50599"/>
    <w:rsid w:val="69801C11"/>
    <w:rsid w:val="69AD796E"/>
    <w:rsid w:val="69D87D83"/>
    <w:rsid w:val="69F119F4"/>
    <w:rsid w:val="6A301889"/>
    <w:rsid w:val="6A5103A2"/>
    <w:rsid w:val="6A6E721F"/>
    <w:rsid w:val="6A933BC6"/>
    <w:rsid w:val="6AA10091"/>
    <w:rsid w:val="6AB26742"/>
    <w:rsid w:val="6AB34368"/>
    <w:rsid w:val="6AD62431"/>
    <w:rsid w:val="6B413622"/>
    <w:rsid w:val="6BB7B4CA"/>
    <w:rsid w:val="6C641C86"/>
    <w:rsid w:val="6D3C0545"/>
    <w:rsid w:val="6DB14A8F"/>
    <w:rsid w:val="6DC41DD2"/>
    <w:rsid w:val="6DE210EC"/>
    <w:rsid w:val="6E3631E6"/>
    <w:rsid w:val="6F082D70"/>
    <w:rsid w:val="6F461D04"/>
    <w:rsid w:val="6FC767EC"/>
    <w:rsid w:val="70A9313E"/>
    <w:rsid w:val="70AD67FB"/>
    <w:rsid w:val="70D80585"/>
    <w:rsid w:val="71D8211F"/>
    <w:rsid w:val="71E05943"/>
    <w:rsid w:val="72077373"/>
    <w:rsid w:val="723143F0"/>
    <w:rsid w:val="72640322"/>
    <w:rsid w:val="726E0966"/>
    <w:rsid w:val="72E32A52"/>
    <w:rsid w:val="73016589"/>
    <w:rsid w:val="73CB43D1"/>
    <w:rsid w:val="73E11809"/>
    <w:rsid w:val="73FE786D"/>
    <w:rsid w:val="745D6D46"/>
    <w:rsid w:val="74A80670"/>
    <w:rsid w:val="75644ADD"/>
    <w:rsid w:val="759D21DD"/>
    <w:rsid w:val="76114C42"/>
    <w:rsid w:val="764364A0"/>
    <w:rsid w:val="76EA1012"/>
    <w:rsid w:val="775B5A6C"/>
    <w:rsid w:val="776C4EAA"/>
    <w:rsid w:val="77E43CB3"/>
    <w:rsid w:val="78C733B9"/>
    <w:rsid w:val="79EF28AA"/>
    <w:rsid w:val="7A013357"/>
    <w:rsid w:val="7A0E547F"/>
    <w:rsid w:val="7A304F8E"/>
    <w:rsid w:val="7AEFD0D7"/>
    <w:rsid w:val="7B191EC6"/>
    <w:rsid w:val="7B8C2698"/>
    <w:rsid w:val="7BE75B20"/>
    <w:rsid w:val="7C1820F4"/>
    <w:rsid w:val="7C38637B"/>
    <w:rsid w:val="7C6F4493"/>
    <w:rsid w:val="7D114708"/>
    <w:rsid w:val="7D1B3198"/>
    <w:rsid w:val="7D4C01C7"/>
    <w:rsid w:val="7D705C4C"/>
    <w:rsid w:val="7E254463"/>
    <w:rsid w:val="7E4401F8"/>
    <w:rsid w:val="7E7044F2"/>
    <w:rsid w:val="7EB20D47"/>
    <w:rsid w:val="7F4C0ABC"/>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font41"/>
    <w:basedOn w:val="7"/>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4438</Words>
  <Characters>4481</Characters>
  <Lines>0</Lines>
  <Paragraphs>0</Paragraphs>
  <TotalTime>11</TotalTime>
  <ScaleCrop>false</ScaleCrop>
  <LinksUpToDate>false</LinksUpToDate>
  <CharactersWithSpaces>4632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2025-10-13T16:42:00Z</dcterms:created>
  <dc:creator>Administrator</dc:creator>
  <cp:lastModifiedBy>Individual</cp:lastModifiedBy>
  <cp:lastPrinted>2025-10-30T10:44:00Z</cp:lastPrinted>
  <dcterms:modified xsi:type="dcterms:W3CDTF">2026-01-21T09:31:16Z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KSOTemplateDocerSaveRecord">
    <vt:lpwstr>eyJoZGlkIjoiNzA1ZWQ0ODExZWJmODczMjQyNmI4NWNkZmY1MzA3ZGYiLCJ1c2VySWQiOiIyNjY1NDYyODkifQ==</vt:lpwstr>
  </property>
  <property fmtid="{D5CDD505-2E9C-101B-9397-08002B2CF9AE}" pid="4" name="ICV">
    <vt:lpwstr>FCDAA656350B8852FE2B7069BAB77C8B_43</vt:lpwstr>
  </property>
</Properties>
</file>