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CAD" w:rsidRDefault="00BD3CAD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BD3CAD" w:rsidRDefault="00960E2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汉中市民政局</w:t>
      </w:r>
    </w:p>
    <w:p w:rsidR="00BD3CAD" w:rsidRDefault="00960E2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2024年政府信息公开工作年度报告</w:t>
      </w:r>
    </w:p>
    <w:p w:rsidR="00BD3CAD" w:rsidRDefault="00BD3CAD">
      <w:pPr>
        <w:jc w:val="center"/>
        <w:rPr>
          <w:rFonts w:ascii="Times New Roman" w:hAnsi="Times New Roman" w:cs="Times New Roman"/>
        </w:rPr>
      </w:pPr>
    </w:p>
    <w:p w:rsidR="00BD3CAD" w:rsidRDefault="00960E2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根据《中华人民共和国政府信息公开条例》和《陕西省政府政务公开办公室关于转发</w:t>
      </w:r>
      <w:r>
        <w:rPr>
          <w:rFonts w:ascii="Times New Roman" w:eastAsia="仿宋_GB2312" w:hAnsi="Times New Roman" w:cs="Times New Roman"/>
          <w:sz w:val="32"/>
          <w:szCs w:val="32"/>
        </w:rPr>
        <w:t>&lt;</w:t>
      </w:r>
      <w:r>
        <w:rPr>
          <w:rFonts w:ascii="Times New Roman" w:eastAsia="仿宋_GB2312" w:hAnsi="Times New Roman" w:cs="Times New Roman"/>
          <w:sz w:val="32"/>
          <w:szCs w:val="32"/>
        </w:rPr>
        <w:t>中华人民共和国政府信息公开工作年度报告格式</w:t>
      </w:r>
      <w:r>
        <w:rPr>
          <w:rFonts w:ascii="Times New Roman" w:eastAsia="仿宋_GB2312" w:hAnsi="Times New Roman" w:cs="Times New Roman"/>
          <w:sz w:val="32"/>
          <w:szCs w:val="32"/>
        </w:rPr>
        <w:t>&gt;</w:t>
      </w:r>
      <w:r>
        <w:rPr>
          <w:rFonts w:ascii="Times New Roman" w:eastAsia="仿宋_GB2312" w:hAnsi="Times New Roman" w:cs="Times New Roman"/>
          <w:sz w:val="32"/>
          <w:szCs w:val="32"/>
        </w:rPr>
        <w:t>的通知》（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陕政公开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办〔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32</w:t>
      </w:r>
      <w:r>
        <w:rPr>
          <w:rFonts w:ascii="Times New Roman" w:eastAsia="仿宋_GB2312" w:hAnsi="Times New Roman" w:cs="Times New Roman"/>
          <w:sz w:val="32"/>
          <w:szCs w:val="32"/>
        </w:rPr>
        <w:t>号）相关规定，</w:t>
      </w:r>
      <w:r w:rsidR="00B30089">
        <w:rPr>
          <w:rFonts w:ascii="Times New Roman" w:eastAsia="仿宋_GB2312" w:hAnsi="Times New Roman" w:cs="Times New Roman" w:hint="eastAsia"/>
          <w:sz w:val="32"/>
          <w:szCs w:val="32"/>
        </w:rPr>
        <w:t>现将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年度本机关信息公开工作报告如下：</w:t>
      </w:r>
    </w:p>
    <w:p w:rsidR="00BD3CAD" w:rsidRDefault="00960E28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一、总体情况</w:t>
      </w:r>
    </w:p>
    <w:p w:rsidR="00BD3CAD" w:rsidRDefault="00960E2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我局按照市委、市政府统一部署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积极推进政务信息公开工作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，坚持</w:t>
      </w:r>
      <w:r>
        <w:rPr>
          <w:rFonts w:ascii="Times New Roman" w:eastAsia="仿宋_GB2312" w:hAnsi="Times New Roman" w:cs="Times New Roman"/>
          <w:sz w:val="32"/>
          <w:szCs w:val="32"/>
        </w:rPr>
        <w:t>将政务公开作为推进依法行政的重要举措。通过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严格落实</w:t>
      </w:r>
      <w:r>
        <w:rPr>
          <w:rFonts w:ascii="Times New Roman" w:eastAsia="仿宋_GB2312" w:hAnsi="Times New Roman" w:cs="Times New Roman"/>
          <w:sz w:val="32"/>
          <w:szCs w:val="32"/>
        </w:rPr>
        <w:t>政务公开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相关要求，</w:t>
      </w:r>
      <w:r>
        <w:rPr>
          <w:rFonts w:ascii="Times New Roman" w:eastAsia="仿宋_GB2312" w:hAnsi="Times New Roman" w:cs="Times New Roman"/>
          <w:sz w:val="32"/>
          <w:szCs w:val="32"/>
        </w:rPr>
        <w:t>全局工作透明度进一步增强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行政效率进一步提高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行政行为进一步规范。</w:t>
      </w:r>
    </w:p>
    <w:p w:rsidR="00BD3CAD" w:rsidRDefault="00960E2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（一）政府信息主动公开情况。</w:t>
      </w:r>
      <w:r>
        <w:rPr>
          <w:rFonts w:ascii="Times New Roman" w:eastAsia="仿宋_GB2312" w:hAnsi="Times New Roman" w:cs="Times New Roman"/>
          <w:sz w:val="32"/>
          <w:szCs w:val="32"/>
        </w:rPr>
        <w:t>主动公开政府信息</w:t>
      </w:r>
      <w:r>
        <w:rPr>
          <w:rFonts w:ascii="Times New Roman" w:eastAsia="仿宋_GB2312" w:hAnsi="Times New Roman" w:cs="Times New Roman"/>
          <w:sz w:val="32"/>
          <w:szCs w:val="32"/>
        </w:rPr>
        <w:t>737</w:t>
      </w:r>
      <w:r>
        <w:rPr>
          <w:rFonts w:ascii="Times New Roman" w:eastAsia="仿宋_GB2312" w:hAnsi="Times New Roman" w:cs="Times New Roman"/>
          <w:sz w:val="32"/>
          <w:szCs w:val="32"/>
        </w:rPr>
        <w:t>条，政策解读稿件发布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条。政务新媒体发布信息</w:t>
      </w:r>
      <w:r>
        <w:rPr>
          <w:rFonts w:ascii="Times New Roman" w:eastAsia="仿宋_GB2312" w:hAnsi="Times New Roman" w:cs="Times New Roman"/>
          <w:sz w:val="32"/>
          <w:szCs w:val="32"/>
        </w:rPr>
        <w:t>729</w:t>
      </w:r>
      <w:r>
        <w:rPr>
          <w:rFonts w:ascii="Times New Roman" w:eastAsia="仿宋_GB2312" w:hAnsi="Times New Roman" w:cs="Times New Roman"/>
          <w:sz w:val="32"/>
          <w:szCs w:val="32"/>
        </w:rPr>
        <w:t>条。办理人大建议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件、政协提案</w:t>
      </w:r>
      <w:r>
        <w:rPr>
          <w:rFonts w:ascii="Times New Roman" w:eastAsia="仿宋_GB2312" w:hAnsi="Times New Roman" w:cs="Times New Roman"/>
          <w:sz w:val="32"/>
          <w:szCs w:val="32"/>
        </w:rPr>
        <w:t>34</w:t>
      </w:r>
      <w:r>
        <w:rPr>
          <w:rFonts w:ascii="Times New Roman" w:eastAsia="仿宋_GB2312" w:hAnsi="Times New Roman" w:cs="Times New Roman"/>
          <w:sz w:val="32"/>
          <w:szCs w:val="32"/>
        </w:rPr>
        <w:t>件，办结满意率均达到</w:t>
      </w:r>
      <w:r>
        <w:rPr>
          <w:rFonts w:ascii="Times New Roman" w:eastAsia="仿宋_GB2312" w:hAnsi="Times New Roman" w:cs="Times New Roman"/>
          <w:sz w:val="32"/>
          <w:szCs w:val="32"/>
        </w:rPr>
        <w:t>100%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高质高效</w:t>
      </w:r>
      <w:r>
        <w:rPr>
          <w:rFonts w:ascii="Times New Roman" w:eastAsia="仿宋_GB2312" w:hAnsi="Times New Roman" w:cs="Times New Roman"/>
          <w:sz w:val="32"/>
          <w:szCs w:val="32"/>
        </w:rPr>
        <w:t>办理群众来信来访</w:t>
      </w:r>
      <w:r>
        <w:rPr>
          <w:rFonts w:ascii="Times New Roman" w:eastAsia="仿宋_GB2312" w:hAnsi="Times New Roman" w:cs="Times New Roman"/>
          <w:sz w:val="32"/>
          <w:szCs w:val="32"/>
        </w:rPr>
        <w:t>35</w:t>
      </w:r>
      <w:r>
        <w:rPr>
          <w:rFonts w:ascii="Times New Roman" w:eastAsia="仿宋_GB2312" w:hAnsi="Times New Roman" w:cs="Times New Roman"/>
          <w:sz w:val="32"/>
          <w:szCs w:val="32"/>
        </w:rPr>
        <w:t>件、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政策咨询事项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78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件，</w:t>
      </w:r>
      <w:r>
        <w:rPr>
          <w:rFonts w:ascii="Times New Roman" w:eastAsia="仿宋_GB2312" w:hAnsi="Times New Roman" w:cs="Times New Roman"/>
          <w:sz w:val="32"/>
          <w:szCs w:val="32"/>
        </w:rPr>
        <w:t>12345</w:t>
      </w:r>
      <w:r>
        <w:rPr>
          <w:rFonts w:ascii="Times New Roman" w:eastAsia="仿宋_GB2312" w:hAnsi="Times New Roman" w:cs="Times New Roman"/>
          <w:sz w:val="32"/>
          <w:szCs w:val="32"/>
        </w:rPr>
        <w:t>服务热线转办件和市长信箱转办件</w:t>
      </w:r>
      <w:r>
        <w:rPr>
          <w:rFonts w:ascii="Times New Roman" w:eastAsia="仿宋_GB2312" w:hAnsi="Times New Roman" w:cs="Times New Roman"/>
          <w:sz w:val="32"/>
          <w:szCs w:val="32"/>
        </w:rPr>
        <w:t>39</w:t>
      </w:r>
      <w:r>
        <w:rPr>
          <w:rFonts w:ascii="Times New Roman" w:eastAsia="仿宋_GB2312" w:hAnsi="Times New Roman" w:cs="Times New Roman"/>
          <w:sz w:val="32"/>
          <w:szCs w:val="32"/>
        </w:rPr>
        <w:t>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回复率和办结率达</w:t>
      </w:r>
      <w:r>
        <w:rPr>
          <w:rFonts w:ascii="Times New Roman" w:eastAsia="仿宋_GB2312" w:hAnsi="Times New Roman" w:cs="Times New Roman"/>
          <w:sz w:val="32"/>
          <w:szCs w:val="32"/>
        </w:rPr>
        <w:t>100%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D3CAD" w:rsidRDefault="00960E2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（二）政府信息依申请公开情况。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年未收到</w:t>
      </w:r>
      <w:r>
        <w:rPr>
          <w:rFonts w:ascii="Times New Roman" w:eastAsia="楷体" w:hAnsi="Times New Roman" w:cs="Times New Roman"/>
          <w:sz w:val="32"/>
          <w:szCs w:val="32"/>
        </w:rPr>
        <w:t>依</w:t>
      </w:r>
      <w:r>
        <w:rPr>
          <w:rFonts w:ascii="Times New Roman" w:eastAsia="仿宋_GB2312" w:hAnsi="Times New Roman" w:cs="Times New Roman"/>
          <w:sz w:val="32"/>
          <w:szCs w:val="32"/>
        </w:rPr>
        <w:t>申请公开信息。无行政诉讼案件。</w:t>
      </w:r>
    </w:p>
    <w:p w:rsidR="00BD3CAD" w:rsidRDefault="00960E2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（三）政府信息管理情况。</w:t>
      </w:r>
      <w:r>
        <w:rPr>
          <w:rFonts w:ascii="Times New Roman" w:eastAsia="仿宋_GB2312" w:hAnsi="Times New Roman" w:cs="Times New Roman"/>
          <w:sz w:val="32"/>
          <w:szCs w:val="32"/>
        </w:rPr>
        <w:t>严格落实信息发布审核机制，严把信息审核关口，提高政府信息公开工作的政治站位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压实工作责任，把握信息内容审核重点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确保公开信息依法依规、及时全面，做到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应公开、尽公开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D3CAD" w:rsidRDefault="00960E2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（四）政府信息公开平台建设。</w:t>
      </w:r>
      <w:r>
        <w:rPr>
          <w:rFonts w:ascii="Times New Roman" w:eastAsia="仿宋_GB2312" w:hAnsi="Times New Roman" w:cs="Times New Roman"/>
          <w:sz w:val="32"/>
          <w:szCs w:val="32"/>
        </w:rPr>
        <w:t>通过新闻媒体、官方网站、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微信公众号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等方式及时宣传公开民政工作信息，进一步拓宽了社会公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众了解民政政策的渠道。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同时，定期开展平台</w:t>
      </w:r>
      <w:r>
        <w:rPr>
          <w:rFonts w:ascii="Times New Roman" w:eastAsia="仿宋_GB2312" w:hAnsi="Times New Roman" w:cs="Times New Roman"/>
          <w:sz w:val="32"/>
          <w:szCs w:val="32"/>
        </w:rPr>
        <w:t>管理维护，进一步优化网站信息公开栏目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，定期</w:t>
      </w:r>
      <w:r>
        <w:rPr>
          <w:rFonts w:ascii="Times New Roman" w:eastAsia="仿宋_GB2312" w:hAnsi="Times New Roman" w:cs="Times New Roman"/>
          <w:sz w:val="32"/>
          <w:szCs w:val="32"/>
        </w:rPr>
        <w:t>发布社会公益及市民关注的相关信息，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低保公示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、公益资金使用情况等内容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D3CAD" w:rsidRDefault="00960E2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（五）监督保障机制。</w:t>
      </w:r>
      <w:r>
        <w:rPr>
          <w:rFonts w:ascii="Times New Roman" w:eastAsia="仿宋_GB2312" w:hAnsi="Times New Roman" w:cs="Times New Roman"/>
          <w:sz w:val="32"/>
          <w:szCs w:val="32"/>
        </w:rPr>
        <w:t>将政府信息公开工作纳入年度民政工作要点和年度综合评估内容，主动接受上级部门监督，及时主动做好政务信息公开工作，局领导加强日常工作管理，落实专人负责信息公开工作，认真做好对公开工作不到位内容的改进。向社会公布监督举报电话，自觉接受社会监督。</w:t>
      </w:r>
    </w:p>
    <w:p w:rsidR="00BD3CAD" w:rsidRDefault="00960E28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二、主动公开政府信息情况</w:t>
      </w:r>
    </w:p>
    <w:tbl>
      <w:tblPr>
        <w:tblW w:w="9241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1"/>
      </w:tblGrid>
      <w:tr w:rsidR="00BD3CAD">
        <w:trPr>
          <w:trHeight w:val="47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信息内容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本年制发件数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本年废止件数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现行有效件数</w:t>
            </w:r>
          </w:p>
        </w:tc>
      </w:tr>
      <w:tr w:rsidR="00BD3CAD">
        <w:trPr>
          <w:trHeight w:val="30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规章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BD3CAD">
        <w:trPr>
          <w:trHeight w:val="30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行政规范性文件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1759D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bookmarkStart w:id="0" w:name="_GoBack"/>
            <w:bookmarkEnd w:id="0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</w:tr>
      <w:tr w:rsidR="00BD3CAD">
        <w:trPr>
          <w:trHeight w:val="298"/>
        </w:trPr>
        <w:tc>
          <w:tcPr>
            <w:tcW w:w="9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第二十条第（五）项</w:t>
            </w:r>
          </w:p>
        </w:tc>
      </w:tr>
      <w:tr w:rsidR="00BD3CAD">
        <w:trPr>
          <w:trHeight w:val="29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信息内容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本年处理决定数量</w:t>
            </w:r>
          </w:p>
        </w:tc>
      </w:tr>
      <w:tr w:rsidR="00BD3CAD">
        <w:trPr>
          <w:trHeight w:val="29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行政许可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BD3CAD">
        <w:trPr>
          <w:trHeight w:val="298"/>
        </w:trPr>
        <w:tc>
          <w:tcPr>
            <w:tcW w:w="9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第二十条第（六）项</w:t>
            </w:r>
          </w:p>
        </w:tc>
      </w:tr>
      <w:tr w:rsidR="00BD3CAD">
        <w:trPr>
          <w:trHeight w:val="29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信息内容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本年处理决定数量</w:t>
            </w:r>
          </w:p>
        </w:tc>
      </w:tr>
      <w:tr w:rsidR="00BD3CAD">
        <w:trPr>
          <w:trHeight w:val="30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行政处罚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78</w:t>
            </w:r>
          </w:p>
        </w:tc>
      </w:tr>
      <w:tr w:rsidR="00BD3CAD">
        <w:trPr>
          <w:trHeight w:val="30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行政强制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BD3CAD">
        <w:trPr>
          <w:trHeight w:val="298"/>
        </w:trPr>
        <w:tc>
          <w:tcPr>
            <w:tcW w:w="9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第二十条第（八）项</w:t>
            </w:r>
          </w:p>
        </w:tc>
      </w:tr>
      <w:tr w:rsidR="00BD3CAD">
        <w:trPr>
          <w:trHeight w:val="29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信息内容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本年收费金额（单位：万元）</w:t>
            </w:r>
          </w:p>
        </w:tc>
      </w:tr>
      <w:tr w:rsidR="00BD3CAD">
        <w:trPr>
          <w:trHeight w:val="30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行政事业性收费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</w:tbl>
    <w:p w:rsidR="00BD3CAD" w:rsidRDefault="00960E28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三、收到和处理政府信息公开申请情况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884"/>
        <w:gridCol w:w="884"/>
        <w:gridCol w:w="1913"/>
        <w:gridCol w:w="709"/>
        <w:gridCol w:w="708"/>
        <w:gridCol w:w="709"/>
        <w:gridCol w:w="992"/>
        <w:gridCol w:w="851"/>
        <w:gridCol w:w="709"/>
        <w:gridCol w:w="850"/>
      </w:tblGrid>
      <w:tr w:rsidR="00BD3CAD">
        <w:trPr>
          <w:trHeight w:val="227"/>
        </w:trPr>
        <w:tc>
          <w:tcPr>
            <w:tcW w:w="3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本列数据的勾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申请人情况</w:t>
            </w:r>
          </w:p>
        </w:tc>
      </w:tr>
      <w:tr w:rsidR="00BD3CAD">
        <w:trPr>
          <w:trHeight w:val="227"/>
        </w:trPr>
        <w:tc>
          <w:tcPr>
            <w:tcW w:w="3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总计</w:t>
            </w:r>
          </w:p>
        </w:tc>
      </w:tr>
      <w:tr w:rsidR="00BD3CAD">
        <w:trPr>
          <w:trHeight w:val="312"/>
        </w:trPr>
        <w:tc>
          <w:tcPr>
            <w:tcW w:w="3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BD3CAD">
        <w:trPr>
          <w:trHeight w:val="312"/>
        </w:trPr>
        <w:tc>
          <w:tcPr>
            <w:tcW w:w="3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BD3CAD">
        <w:trPr>
          <w:trHeight w:val="227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BD3CAD">
        <w:trPr>
          <w:trHeight w:val="227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BD3CAD">
        <w:trPr>
          <w:trHeight w:val="227"/>
        </w:trPr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BD3CAD">
        <w:trPr>
          <w:trHeight w:val="603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BD3CAD">
        <w:trPr>
          <w:trHeight w:val="227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BD3CAD">
        <w:trPr>
          <w:trHeight w:val="227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BD3CAD">
        <w:trPr>
          <w:trHeight w:val="227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危及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稳定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BD3CAD">
        <w:trPr>
          <w:trHeight w:val="227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BD3CAD">
        <w:trPr>
          <w:trHeight w:val="227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BD3CAD">
        <w:trPr>
          <w:trHeight w:val="227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BD3CAD">
        <w:trPr>
          <w:trHeight w:val="227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BD3CAD">
        <w:trPr>
          <w:trHeight w:val="227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BD3CAD">
        <w:trPr>
          <w:trHeight w:val="227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BD3CAD">
        <w:trPr>
          <w:trHeight w:val="227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BD3CAD">
        <w:trPr>
          <w:trHeight w:val="227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BD3CAD">
        <w:trPr>
          <w:trHeight w:val="227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不予处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BD3CAD">
        <w:trPr>
          <w:trHeight w:val="227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BD3CAD">
        <w:trPr>
          <w:trHeight w:val="227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BD3CAD">
        <w:trPr>
          <w:trHeight w:val="227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BD3CAD">
        <w:trPr>
          <w:trHeight w:val="455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BD3CAD">
        <w:trPr>
          <w:trHeight w:val="683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补正、行政机关不再处理其政府信息公开申请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BD3CAD">
        <w:trPr>
          <w:trHeight w:val="683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BD3CAD">
        <w:trPr>
          <w:trHeight w:val="227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BD3CAD">
        <w:trPr>
          <w:trHeight w:val="227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BD3CAD">
        <w:trPr>
          <w:trHeight w:val="691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</w:tbl>
    <w:p w:rsidR="00BD3CAD" w:rsidRDefault="00960E2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四、政府信息公开行政复议、行政诉讼情况</w:t>
      </w:r>
    </w:p>
    <w:tbl>
      <w:tblPr>
        <w:tblW w:w="9419" w:type="dxa"/>
        <w:tblLook w:val="04A0" w:firstRow="1" w:lastRow="0" w:firstColumn="1" w:lastColumn="0" w:noHBand="0" w:noVBand="1"/>
      </w:tblPr>
      <w:tblGrid>
        <w:gridCol w:w="563"/>
        <w:gridCol w:w="563"/>
        <w:gridCol w:w="562"/>
        <w:gridCol w:w="562"/>
        <w:gridCol w:w="547"/>
        <w:gridCol w:w="688"/>
        <w:gridCol w:w="688"/>
        <w:gridCol w:w="688"/>
        <w:gridCol w:w="688"/>
        <w:gridCol w:w="547"/>
        <w:gridCol w:w="688"/>
        <w:gridCol w:w="688"/>
        <w:gridCol w:w="688"/>
        <w:gridCol w:w="688"/>
        <w:gridCol w:w="562"/>
        <w:gridCol w:w="9"/>
      </w:tblGrid>
      <w:tr w:rsidR="00BD3CAD">
        <w:trPr>
          <w:trHeight w:val="234"/>
        </w:trPr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行政复议</w:t>
            </w:r>
          </w:p>
        </w:tc>
        <w:tc>
          <w:tcPr>
            <w:tcW w:w="66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行政诉讼</w:t>
            </w:r>
          </w:p>
        </w:tc>
      </w:tr>
      <w:tr w:rsidR="00BD3CAD">
        <w:trPr>
          <w:trHeight w:val="23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结果维持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结果纠正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其他结果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尚未审结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总计</w:t>
            </w:r>
          </w:p>
        </w:tc>
        <w:tc>
          <w:tcPr>
            <w:tcW w:w="3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未经复议直接起诉</w:t>
            </w: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复议后起诉</w:t>
            </w:r>
          </w:p>
        </w:tc>
      </w:tr>
      <w:tr w:rsidR="00BD3CAD">
        <w:trPr>
          <w:gridAfter w:val="1"/>
          <w:wAfter w:w="9" w:type="dxa"/>
          <w:trHeight w:val="46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D" w:rsidRDefault="00BD3CA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结果维持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结果纠正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其他结果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尚未审结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结果维持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结果纠正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其他结果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尚未审结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总计</w:t>
            </w:r>
          </w:p>
        </w:tc>
      </w:tr>
      <w:tr w:rsidR="00BD3CAD">
        <w:trPr>
          <w:gridAfter w:val="1"/>
          <w:wAfter w:w="9" w:type="dxa"/>
          <w:trHeight w:val="2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D" w:rsidRDefault="00960E2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</w:tbl>
    <w:p w:rsidR="00BD3CAD" w:rsidRDefault="00960E28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五、存在的主要问题及改进情况</w:t>
      </w:r>
    </w:p>
    <w:p w:rsidR="00BD3CAD" w:rsidRDefault="00960E2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我局政府信息公开工作在不断完善和持续加强中取得了一些新突破、新进展，但是对照</w:t>
      </w:r>
      <w:r w:rsidR="00B30089">
        <w:rPr>
          <w:rFonts w:ascii="Times New Roman" w:eastAsia="仿宋_GB2312" w:hAnsi="Times New Roman" w:cs="Times New Roman" w:hint="eastAsia"/>
          <w:sz w:val="32"/>
          <w:szCs w:val="32"/>
        </w:rPr>
        <w:t>新形势、新要求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还存在政策解读不深入、</w:t>
      </w:r>
      <w:r w:rsidR="00B30089">
        <w:rPr>
          <w:rFonts w:ascii="Times New Roman" w:eastAsia="仿宋_GB2312" w:hAnsi="Times New Roman" w:cs="Times New Roman" w:hint="eastAsia"/>
          <w:sz w:val="32"/>
          <w:szCs w:val="32"/>
        </w:rPr>
        <w:t>公开形式不够多样化、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群众参与度偏低等问题。</w:t>
      </w:r>
    </w:p>
    <w:p w:rsidR="00BD3CAD" w:rsidRDefault="00960E2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下一步，我局将严格对照政务公开标准，认真梳理政府信息公开目录清单，强化民政新政策的解读，不断拓展公开内容，丰富公开形式。同时，立足服务人民群众的实际，进一步拓宽信息互动渠道，对群众关心、社会关注的热点民政问题，及时介入和发布权威信息，充分保障群众知情权、监督权。</w:t>
      </w:r>
    </w:p>
    <w:p w:rsidR="00BD3CAD" w:rsidRDefault="00960E28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六、其他需要报告的事项</w:t>
      </w:r>
    </w:p>
    <w:p w:rsidR="00BD3CAD" w:rsidRDefault="00960E2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本年度未收取信息处理费。无其他需要报告的事项。</w:t>
      </w:r>
    </w:p>
    <w:p w:rsidR="00BD3CAD" w:rsidRDefault="00BD3CAD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D3CAD" w:rsidRDefault="00BD3CAD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D3CAD" w:rsidRDefault="00960E28">
      <w:pPr>
        <w:spacing w:line="520" w:lineRule="exact"/>
        <w:ind w:firstLineChars="1107" w:firstLine="3542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汉中市民政局</w:t>
      </w:r>
    </w:p>
    <w:p w:rsidR="00BD3CAD" w:rsidRDefault="00960E28">
      <w:pPr>
        <w:spacing w:line="520" w:lineRule="exact"/>
        <w:ind w:firstLineChars="1107" w:firstLine="3542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B30089"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BD3CAD" w:rsidRDefault="00BD3CAD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BD3CAD">
      <w:footerReference w:type="default" r:id="rId7"/>
      <w:pgSz w:w="11906" w:h="16838"/>
      <w:pgMar w:top="1440" w:right="1304" w:bottom="1440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26B" w:rsidRDefault="005A326B">
      <w:r>
        <w:separator/>
      </w:r>
    </w:p>
  </w:endnote>
  <w:endnote w:type="continuationSeparator" w:id="0">
    <w:p w:rsidR="005A326B" w:rsidRDefault="005A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CAD" w:rsidRDefault="00960E2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3CAD" w:rsidRDefault="00960E28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34DFC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BD3CAD" w:rsidRDefault="00960E28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734DFC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26B" w:rsidRDefault="005A326B">
      <w:r>
        <w:separator/>
      </w:r>
    </w:p>
  </w:footnote>
  <w:footnote w:type="continuationSeparator" w:id="0">
    <w:p w:rsidR="005A326B" w:rsidRDefault="005A3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33"/>
    <w:rsid w:val="BDAF6F67"/>
    <w:rsid w:val="FA5F839A"/>
    <w:rsid w:val="FF586977"/>
    <w:rsid w:val="00043910"/>
    <w:rsid w:val="00077E28"/>
    <w:rsid w:val="001759D1"/>
    <w:rsid w:val="002D0199"/>
    <w:rsid w:val="002D1633"/>
    <w:rsid w:val="003A45AC"/>
    <w:rsid w:val="003C4B9E"/>
    <w:rsid w:val="004018F0"/>
    <w:rsid w:val="0041533E"/>
    <w:rsid w:val="004E0358"/>
    <w:rsid w:val="00516D08"/>
    <w:rsid w:val="005A326B"/>
    <w:rsid w:val="005E0545"/>
    <w:rsid w:val="005E1C6D"/>
    <w:rsid w:val="00606EBA"/>
    <w:rsid w:val="006147D9"/>
    <w:rsid w:val="00620B65"/>
    <w:rsid w:val="006A2548"/>
    <w:rsid w:val="006E7C1D"/>
    <w:rsid w:val="006F735C"/>
    <w:rsid w:val="00702E32"/>
    <w:rsid w:val="007150A4"/>
    <w:rsid w:val="00734DFC"/>
    <w:rsid w:val="007E68CC"/>
    <w:rsid w:val="008B22BF"/>
    <w:rsid w:val="008E37E8"/>
    <w:rsid w:val="00960E28"/>
    <w:rsid w:val="00A4067F"/>
    <w:rsid w:val="00A53DB1"/>
    <w:rsid w:val="00AA1A45"/>
    <w:rsid w:val="00AE770B"/>
    <w:rsid w:val="00AF6F89"/>
    <w:rsid w:val="00B30089"/>
    <w:rsid w:val="00B910E7"/>
    <w:rsid w:val="00BC3A15"/>
    <w:rsid w:val="00BD3CAD"/>
    <w:rsid w:val="00CD2F4C"/>
    <w:rsid w:val="00D52451"/>
    <w:rsid w:val="00DC4D1D"/>
    <w:rsid w:val="00E335F8"/>
    <w:rsid w:val="00E36C64"/>
    <w:rsid w:val="00EB3422"/>
    <w:rsid w:val="00EC0909"/>
    <w:rsid w:val="00EC332B"/>
    <w:rsid w:val="00F42009"/>
    <w:rsid w:val="00FB0CDA"/>
    <w:rsid w:val="57EFD491"/>
    <w:rsid w:val="7F6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DBF8B"/>
  <w15:docId w15:val="{1215DC08-3E19-484E-BBCB-94F64193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2025-01-15T02:53:00Z</dcterms:created>
  <dcterms:modified xsi:type="dcterms:W3CDTF">2025-01-16T09:59:00Z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